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31.01.2018, оставленным без изменения постановлением Пятнадцатого арбитражного апелляционного суда от 27.04.2018, в иске отказано. Постановлением Арбитражного суда Северо-Кавказского округа от 08.08.2018 решение и постановление апелляционного суда отменены, дело направлено на новое рассмотрение. В кассационной жалобе предприниматель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Окружной суд установил, что суды первой и апелляционной инстанций рассмотрели спор в отсутствие доказательств, должных в силу закона подтверждать обстоятельства, на которых основаны возражения предпринимателя, поэтому правомерно направил дело на новое рассмотрение. Обжалуемое постановление принято окружным судом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"РОСТСТРОЙБЕТОН" (подробнее) Ответчики: ИП Солмина Анна Геннадьевна (подробнее) Иные лица: Арбитражный управляющий Мясников А.а. Александр (подробнее) Временный управляющий Мясников Александр Александрович (подробнее) Конкурсный управляющий Мясников Александр Александрович (подробнее) Последние документы по делу: Определение от 9 ноября 2020 г. по делу № А53-10614/2017 Определение от 9 ноября 2018 г. по делу № А53-10614/2017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