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«Сельскохозяйственное предприятие «Ракита» срок подачи кассационной жалобы на решение Арбитражного суда Самарской области от 10.12.2019 по делу № А55-9904/2019, постановление Одиннадцатого арбитражного апелляционного суда от 17.02.2020 и постановление Арбитражного суда Поволжского округа от 25.06.2020 по тому же делу. Судья Верховного Суда Российской Федерации Н.А. Ксенофонтова Суд: Верховный Суд РФ (подробнее) Истцы: АО "СК "ПАРИ" (подробнее) Ответчики: ООО СХП "Ракита" (подробнее) Судьи дела: Ксенофонтова Н.А. (судья) (подробнее) Последние документы по делу: Определение от 9 ноября 2020 г. по делу № А55-9904/2019 Определение от 11 сентября 2020 г. по делу № А55-9904/2019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