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Тамбовской области от 09.12.2019, оставленным без изменения постановлением Девятнадцатого арбитражного апелляционного суда от 13.02.2020 и постановлением Арбитражного суда Центрального округа от 06.07.2020, в удовлетворении иска отказано по мотиву избрания истцом ненадлежащего способа защиты права. В кассационной жалобе общество «Премиум пивоварни Петербурга» просит об отмене судебных актов, ссылаясь на исчерпание способов возврата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посредством данного иска достижение истцом желаемых последствий невозможно, поэтому отказали в его удовлетворении в соответствии со статьями 9 , 11 , 12 Гражданского кодекса Российской Федерации. Такой вывод судов основан на исследовании правоотношений применительно ко всем рассмотренным в связи с исполнением договора поставки от 20.01.2014 № 01-п/2014 делам.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«Премиум пивоварни Петербурга»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"Премиум пивоварни Петербурга" (подробнее) Ответчики: ООО "Окта" (подробнее) Иные лица: 19 Арбитражный апелляционный суд (подробнее) Арбитражный суд города Санкт-Петербурга и Ленинградской области (подробнее) Арбитражный суд Центрального района (подробнее) МИФНС России №4 по Тамбовской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