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19.12.2019 в удовлетворении иска отказано. Девятый арбитражный апелляционный суд постановлением от 24.03.2020 принял отказ истца от иска в части взыскания процентов за пользование чужими денежными средствами и прекратил производство по делу в указанной части, в остальной части решение от 19.12.2019 оставил без изменения. Арбитражный суд Московского округа постановлением от 13.07.2020 постановление Девятого арбитражного апелляционного суда от 24.03.2020 оставил без изменения. В кассационной жалобе общество «Торговый дом «Олимп» просит о пересмотре судебных актов, ссылаясь на неосновательное предпочтение доказательств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Заявленная сумма признана уплаченной в счет договора купли-продажи от 15.01.2019 № РМ/П-0008008, в доказательство чего судами приняты доверенность на заключение сделки от 15.01.2019 б/н и платежное поручение от 16.012019 № 16, подписанные уполномоченным лицом истца, и поэтому не попадающей под условия, предусмотренные статьей 1102 Гражданского кодекса Российской Федерации, для взыскания в качестве неосновательного обогащения. Заложенное в доводах жалобы оспаривание выводов судов о полномочиях лица, действовавшего от имени истца при передаче оплаченного транспортного средства, основанных на итоге исследования и оценки обстоятельств дела, не образует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«Олимп»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"ТД Инженерные Евросистемы" (подробнее) ООО "Торговый Дом "Олимп" (подробнее) Ответчики: ООО "Рольф Моторс"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