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20.12.2019, оставленным без изменения постановлением Девятого арбитражного апелляционного суда от 16.06.2020 и постановлением Арбитражного суда Московского округа от 21.08.2020,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 и установлено судами, в антимонопольный орган поступило заявление общества от 15.04.2019 о признаках нарушения Росреестром части 3 статьи 15 Федерального закона от 26.07.2006 № 135-ФЗ «О защите конкуренции» (далее - Закон о защите конкуренции), выраженного в неисполнении предписания ФАС России от 20.11.2018 по делу № 1-15-142/00-04-18 и наличии оснований для привлечения к административной ответственности, предусмотренной частью 1 статьи 14.33 Кодекса Российской Федерации об административных правонарушениях (далее – КоАП РФ) и частью 2.6 статьи 19.5 КоАП РФ. По результатам рассмотрения заявления ФАС России принято решение об отказе в возбуждении дела по заявлению общества в связи с отсутствием признаков нарушения антимонопольного законодательства. Не согласившись с решением антимонопольного органа, полагая о наличии со стороны антимонопольного органа бездействия, общество обратилось в арбитражный суд. Отказывая в удовлетворении заявленных требований, суды первой и апелляционной инстанций, исследовав и оценив представленные в материалы дела доказательства, руководствуясь положениями Закона о контрактной системе, КоАП РФ, пришли к выводу об отсутствии со стороны ФАС России спорного бездействия, указав, что решение антимонопольного органа не нарушает права и законные интересы общества, с чем согласился суд округа. Судебные инстанции исходили из отсутствия у антимонопольного органа оснований для привлечения Росреестра к административной ответственности, поскольку ранее выданное предписание ФАС России от 20.11.2018 по делу № 1-15-142/00-04-18 исполнено им в полном объеме.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дела, по сути, повторяют позицию заявителя по спору, не опровергают выводы судов и основаны на ином толковании норм материального права,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«Межрегиональное бюро кадастровых работ»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ПАО "Межрегиональное бюро кадастровых работ" (подробнее) Ответчики: ФАС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