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«Остин» (далее – общество) обратилось в Арбитражный суд города Москвы с заявлением к Управлению Федеральной службы по надзору в сфере защиты прав потребителей и благополучия человека по городу Санкт-Петербургу (далее – административный орган) о признании незаконным и отмене постановления от 15.04.2019 № Ю78-00-08/24-0785-19 о привлечении к административной ответственности, предусмотренной частью 2 статьи 14.43 Кодекса Российской Федерации об административных правонарушениях (далее – КоАП РФ). Решением Арбитражного суда города Москвы от 28.01.2020, оставленным без изменения постановлением Девятого арбитражного апелляционного суда от 09.06.2020, заявление общества удовлетворено. Арбитражный суд Московского округа постановлением от 12.08.2020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15.04.2019 № Ю78-00-08/24-0785-19 общество привлечено к административной ответственности, предусмотренной частью 2 статьи 14.43 КоАП РФ, с назначением наказания в виде административного штрафа в размере 301 000 рублей. Не согласившись с указанным постановлением административного органа, общество оспорило его в арбитражном суде. Оценив представленные в материалы дела доказательства, руководствуясь положениями Технического регламента Таможенного союза 017/2011 «О безопасности продукции легкой промышленности», пункта 40 Обзора судебной практики Верховного Суда Российской Федерации № 5 (2017), утвержденного Президиумом Верховного Суда РФ 27.12.2017, суды пришли к выводу об отсутствии в действиях общества состава вмененного административного правонарушения.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неправомерности оспариваемого постановления административного органа и удовлетворили заявление общества.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отсутствием доказательств наличия в действиях общества состава административного правонарушения, ответственность за которое установлена частью 2 статьи 14.43 КоАП РФ. Как установлено судами, административным органом не доказано, что уровень воздухопроницаемости возможно определить в результате визуального контроля, продавец реализовывал продукцию при наличии полученной сопроводительной документации, подтверждающей соответствие продукции. Нормы Арбитражного процессуального кодекса Российской Федерации не содержат перечня уважительных причин, при наличии которых суд может восстановить пропущенный процессуальный срок, право установления этих причин и их оценка принадлежат суду. Как следует из судебных актов, по ходатайству общества судом восстановлен срок на обжалование постановления административного органа. Доводы административного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"Остин" (подробнее) Ответчики: Управление Федеральной службы по надзору в сфере защиты прав потребителей и благополучия человека по городу Санкт-Петербургу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