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«Проф коллекшн»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ФИО1 и ООО МКК «МОСЗАЙМ». Решением Арбитражного суда города Москвы от 10.03.2020, оставленным без изменения постановлением Девятого арбитражного апелляционного суда от 03.06.2020, общество привлечено к административной ответственности, предусмотренной частью 2 статьи 14.57 КоАП РФ, с назначением наказания в виде административного штрафа в размере 500 000 рублей. Арбитражный суд Московского округа постановлением от 08.09.2020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назначенного административного штрафа, снизив его размер.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при совершении действий, направленных на возврат просроченной задолженности путем телефонных переговоров с третьим лицом, общество допустило нарушение требований Федерального закона от 30.07.2016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2 статьи 14.57 КоАП РФ, назначив наказание в виде административного штрафа в размере 500 000 рублей. Суды апелляционной и кассационной инстанций согласились с указанными выводами.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подлежащим назначению обществу наказанию с учетом неоднократного совершения однородного деяния и отсутствия смягчающих ответственность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Федеральной службы судебных приставов по Москве (подробнее) Ответчики: ООО "ПРОФ КОЛЛЕКШН"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