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21.10.2019, оставленным без изменения постановлением Девятого арбитражного апелляционного суда от 25.02.2020 и постановлением Арбитражного суда Московского округа от 15.07.2020, заявленное требование удовлетворено частично, с учреждения взысканы штрафные санкции в сумме 203 000 рублей. В удовлетворении остальной части заявления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 установлено судами, учреждение, являясь страхователем по обязательному пенсионному страхованию, несвоевременно представило индивидуальные сведения за январь-июнь 2018 года в территориальный орган пенсионного фонда, а именно 03.08.2018. По результатам проверки представленных сведений органом пенсионного фонда вынесены соответствующие решения о привлечении учреждения к ответственности по части 4 статьи 17 Федерального закона от 01.04.1996 № 27 «Об индивидуальном (персонифицированном) учете в системе обязательного пенсионного страхования» (далее - Закон об индивидуальном (персонифицированном) учете) за непредставление в установленный законом срок сведений о застрахованных лицах в виде штрафа на сумму 406 000 рублей. На основании указанных решений учреждению выставлены требования от 10.01.2018, согласно которым заинтересованному лицу предложено оплатить сумму штрафа в срок до 07.02.2019. Неисполнение требований явилось основанием для обращения органа пенсионного фонда в арбитражный суд. Рассматривая спор, суды трех инстанций, руководствуясь положениями Закона об индивидуальном (персонифицированном) учете, пришли к выводу о наличии в действиях учреждения признаков рассматриваемого правонарушения. Между тем, учитывая разъяснения Конституционного Суда Российской Федерации, изложенные в постановлениях от 15.07.1999 № 11-П, от 11.03.1998 № 8-П, от 12.05.1998 № 14-П и от 30.07.2001 № 13-П, определении от 05.11.2003 № 349-О, а также правовую позицию Верховного Суда Российской Федерации, изложенную в пункте 30 Обзора судебной практики № 2, утвержденного Президиумом Верховного Суда РФ 17.07.2019, посчитали возможным снизить размер взыскиваемых штрафных санкций в два раза с учетом наличия смягчающих обстоятельств. Судами приняты во внимание и учтены обстоятельства совершенного учреждением правонарушения и степень его вины, а также тот факт, что учреждение является государственным бюджетным учреждением и несет важную социальную функцию.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материального и норм процессуального права, повлиявших на исход дела. Указанные доводы повторяют позицию учреждения по спору, не опровергают выводы судов, направлены на переоценку установленных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бюджетному общеобразовательному учреждению города Москвы «Школа № 179»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ГУ ГЛАВНОЕ УПРАВЛЕНИЕ ПЕНСИОННОГО ФОНДА РОССИЙСКОЙ ФЕДЕРАЦИИ №10 ПО Г.МОСКВЕ И МОСКОВСКОЙ ОБЛАСТИ (подробнее) Ответчики: ГОСУДАРСТВЕННОЕ БЮДЖЕТНОЕ ОБЩЕОБРАЗОВАТЕЛЬНОЕ УЧРЕЖДЕНИЕ ГОРОДА МОСКВЫ "ШКОЛА №179"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