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незаконными действий конкурсного управляющего должником Мамаева Георгия Вячеславовича, выразившихся в повторной оценке несамоходного снаряда «Геннадий Дуцев». Определением Арбитражного суда Нижегородской области от 04.09.2019, оставленным без изменения постановлениями Первого арбитражного апелляционного суда от 18.10.2019 и Арбитражного суда Волго-Вятского округа от 28.08.2020, отказано в удовлетворении требований. В кассационной жалобе, поданной в Верховный Суд Российской Федерации, заявитель просит отменить названные судебные акты, принять новый судебный акт об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20.3, 129 и 139 Федерального закона от 26.10.2002 № 127-ФЗ «О несостоятельности (банкротстве)», пришли к выводу об отсутствии оснований для удовлетворения заявления ввиду недоказанности наличия в действиях Мамаева Г.В. вменяемых ему нарушений прав кредиторов должника и законодательства о несостоятельности.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«Таск»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