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Баданин Андрей Александрович обратился в суд с заявлением о разрешении разногласий, связанных с установлением очерёдности требований последнего. Общество обратилось в суд с жалобой на действия конкурного управляющего должником Мельникова И.Г., выразившиеся в выплате Баданину А.А. 6 067 000 рублей. Впоследствии указанные заявления объединены в одно производство для совместного рассмотрения. Определением Арбитражного суда Калининградской области от 05.02.2020, оставленным без изменения постановлениями Тринадцатого арбитражного апелляционного суда от 22.05.2020 и Арбитражного суда Северо-Западного округа от 26.08.2020, отказано в удовлетворении жалобы общества, заявление Баданина А.А. удовлетворено, определена очередность требования Баданина А.А. по договору финансирования и исполнения функции заказчика для завершения строительства 100 кв. жилого дома по ул. Солнечной в г. Зеленогорске от 31.05.2013 путём отнесения данного требования ко второй очереди текущих платежей должника. 2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129 и 134 Федерального закона от 26.10.2002 № 127-ФЗ «О несостоятельности (банкротстве)», позицией, изложенной в пункте 40.1 постановления Пленума Высшего Арбитражного Суда Российской Федерации от 23.07.2009 № 60 «О некоторых вопросах, связанных с принятием Федерального закона от 30.12.2008 N 296-ФЗ "О внесении изменений в Федеральный закон "О несостоятельности (банкротстве)"», признав допустимым отступление конкурсного управляющего должником от установленной очерёдности при выплате денежных средств Баданину А.А. как инвестору, пришли к выводам о наличии оснований для отнесения требований последнего ко второй очереди текущих платежей и отсутствия оснований для удовлетворения жалобы общества.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«Стройподряд»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