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02.12.2019, оставленным без изменения постановлениями Двадцать первого арбитражного апелляционного суда от 28.02.2020 и Арбитражного суда Центрального округа от 30.07.2020, заявление клиники удовлетворено. В кассационной жалобе фонд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страховой компанией проведена медико-экономическая экспертиза в отношении клиники в рамках заключенного между страховой компанией и клиникой договора от 01.04.2017 № 37 на оказание и оплату медицинской помощи по обязательному медицинскому страхованию. Страховой компанией в ходе экспертизы выявлено несоответствие данных первичной медицинской документации данным реестра счетов, за что рассчитан штраф в общей сумме 2 260 617 рублей 90 копеек, составлены акты медико-экономической экспертизы страхового случая от 15.02.2019 №№ 184269/1 – 184269/209, сводный акт медико-экономической экспертизы от 15.02.2019 № 184269, сводная информация к акту медико-экономической экспертизы от 15.02.2019 № 184269. Не согласившись с выводами медико-экономической экспертизы от 15.02.2019 № 184269, клиника обратилась в фонд с претензией, в связи с чем была назначена повторная медико-экономическая экспертиза на акт медико-экономической экспертизы от 15.02.2019 № 184269. По результатам повторной медико-экономической экспертизы составлен акт реэкспертизы от 19.04.2019 № 18/04-2РЭКМП, принято решение от 24.04.2019 № 6 о наличии нарушений, допущенных клиникой при оказании медицинской помощи в 202 случаях. Полагая, что решение фонда от 24.04.2019 № 6 является незаконным и нарушает права и законные интересы клиники в сфере экономической деятельности, клиника обратилась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суды, руководствуясь положениями Федерального закона от 29.11.2010 № 326-ФЗ «Об обязательном медицинском страховании в Российской Федерации», Порядком организации и проведения контроля объемов, сроков, качества и условий предоставления медицинской помощи по обязательному медицинскому страхованию, утвержденным приказом Федерального фонда обязательного медицинского страхования от 01.12.2010 № 230, пришли к выводу о наличии оснований для удовлетворения заявления клиники. Судебные инстанции исходили из нарушения фондом процедуры рассмотрения претензии клиники и принятия решения, а также отсутствия обоснования фактов, указанных страховой компанией и фондом как дефекты при оказании клиникой медицинской помощи, со ссылками на соответствующие нормативно-правовые акты, стандарты, рекомендации. При этом суды установили, что акт реэкспертизы не был направлен фондом клинике до вынесения решения, в связи с чем клиника была лишена права подписать акт с протоколом разногласий и направить его на рассмотрение фонда до принятия решения. Доводы, изложенные в кассационной жалобе, являлись предметом рассмотрения судов, получили надлежащую правовую оценку и мотивированно отклонены, не подтверждают существенных нарушений норм материального права 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291.1 ,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фонду обязательного медицинского страхования города Севастополя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Арбитражный суд Центрального округа (подробнее) Медицинское Дополнительного Профессионального Образования "Клиника Медекс Севастополь" (подробнее) Иные лица: Комиссия по рассмотрению претензий медицинских организаций на заключения страховых медицинских организаций по результатам контроля Территориального фонда обязательного медицинского страхования города Севастополя (подробнее) ООО СТРАХОВАЯ МЕДИЦИНСКАЯ КОМПАНИЯ КРЫММЕДСТРАХ (подробнее) Территориальный фонд обязательного медицинского страхования города Севастополя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