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«Проф коллекшн»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ФИО1 и ООО МКК «МОСЗАЙМ». Решением Арбитражного суда города Москвы от 14.02.2020, оставленным без изменения постановлением Девятого арбитражного апелляционного суда от 29.06.2020, общество привлечено к административной ответственности, предусмотренной частью 2 статьи 14.57 КоАП РФ, с назначением наказания в виде административного штрафа в размере 250 000 рублей. Арбитражный суд Московского округа постановлением от 08.09.2020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назначенного административного штрафа, снизив его размер.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при совершении действий, направленных на возврат просроченной задолженности путем телефонных переговоров с третьим лицом, общество допустило нарушение требований Федерального закона от 30.07.2016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2 статьи 14.57 КоАП РФ, назначив наказание в виде административного штрафа в размере 250 000 рублей. Суды апелляционной и кассационной инстанций согласились с указанными выводами.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подлежащим назначению обществу наказанию с учетом отсутствия смягчающих ответственность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Федеральной службы судебных приставов по Москве (подробнее) Ответчики: ООО "ПРОФ КОЛЛЕКШН"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