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16.09.2019, оставленным без изменения постановлением Двадцатого арбитражного апелляционного суда от 30.01.2020 и постановлением Арбитражного суда Центрального округа от 30.07.2020, в удовлетворении заявленного требования отказано. 2 В кассационной жалобе, поданной в Верховный Суд Российской Федерации, предприниматель просит отменить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антимонопольный орган с жалобой на действия организатора торгов (ИП Старостина А.С.) при проведении открытых торгов посредством публичного предложения по продаже имущества должника – предприятия. Решением управления жалоба признана необоснованной. Признавая решение антимонопольного органа законным, суды, руководствуясь положениями статей 18.1, 23 Федерального закона от 26.07.2006 № 135-ФЗ «О защите конкуренции», статей 110, 139 Федерального закона от 26.10.2002 № 127-ФЗ «О несостоятельности (банкротстве)», Порядком проведения торгов в электронной форме по продаже имущества или предприятия должников в ходе процедур, применяемых в деле о банкротстве, утвержденным приказом Министерства экономического развития Российской Федерации от 23.07.2015 № 495, пришли к выводу об отсутствии в действиях ИП Старостина А.С. нарушений требований законодательства при проведении торгов по продаже имущества предприятия. Суды указали на соблюдение организатором торгов срока приема заявок, отметив, что предприниматель принимал участие в торгах по лоту № 2 и представлял свои предложения по цене продажи, следовательно, его право на участие в торгах не нарушено. При этом наличие недостоверных сведений в сообщении от 04.02.2019 № 3444255 и в договоре оказания услуг по организации и проведению торгов по продаже имущества предприятия не лишило потенциальных покупателей возможности принять участие в торгах и не воспрепятствовало реализации цели выставления имущества на публичную продажу. В частности, суды отметили, что общество обеспечило поступление задатка в размере, соответствующем условиям торгов, в срок не позднее даты и времени окончания приема заявок на участие в торгах в соответствующем периоде проведения торгов. Поступление задатка на счет, указанный в 3 сообщении о проведении торгов, подтверждено на дату составления протокола об определении участников торгов, в связи с чем оснований для принятия решения об отказе в допуске общества не имелось. Учитывая поступление задатка на счет, указанный в сообщении о проведении торгов для зачисления задатка за участие в торгах, отмеченная предпринимателем техническая ошибка признана судами несущественной и не повлиявшей на предоставление заявок и перечисление задатка для участия в торгах. Кроме того, протокол от 24.02.2019 № 2844-отпп/1/2 об определении участников торгов в форме публичного предложения размещен на электронной площадке 24.02.2019, что соответствует требованиям законодательства. Вместе с тем заявитель не обосновал, как именно размещение протокола от 24.02.2019 № 2844-отпп/1/2 и протокола об определении участников торгов в форме публичного предложения по иным лотам, в которых он не принимал участие, нарушает его право на участие в торгах. Доводы, изложенные в кассационной жалобе, в том числе об аффилированности общества и бывшего конкурсного управляющего предприятия, повторяют позицию предпринимателя по спору, не опровергают выводы судов, являлись предметом их рассмотрения и обоснованно отклонены с учетом установленных обстоятельств дела. Приведенные доводы не подтверждают существенных нарушений норм материального и процессуального права, повлиявших на исход дела, по существу, выражают несогласие с выводами судов по фактическим обстоятельствам спора и направлены на их переоценку,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Малахову Евгению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