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 определением Арбитражного суда города Москвы от 26.02.2020, оставленным без изменения постановлением Девятого арбитражного апелляционного суда от 05.06.2020 и постановлением Арбитражного суда Московского округа от 29.07.2020, производство по делу прекращено на основании пункта 1 части 1 статьи 150 Арбитражного процессуального кодекса Российской Федерации.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требование удовлетворить.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Прекращая производство по делу на основании пункта 1 части 1 статьи 150 Арбитражного процессуального кодекса Российской Федерации, суд первой инстанции исходил из того, что оспариваемое письмо не является ненормативным правовым актом, вопрос о недействительности которого может быть разрешен арбитражным судом, с чем согласились суды апелляционной инстанции и округа. 3 Суды указали, что письмо Роспотребнадзора адресовано АНО «Российская система качества», не содержит обязательных предписаний и распоряжений, влекущих юридические последствия, не устанавливает прав и не возлагает каких-либо обязанностей для заявителя. При этом данное письмо не является актом государственного органа, который порождает гражданские права и обязанности, а носит лишь информационный характер. Доводы, изложенные в кассационной жалобе, не подтверждают существенного нарушения судами норм материального и процессуального права, повлиявших на исход дела, по сути, основаны на ином толковании заявителем положений законодательства, в связи с чем не могут быть признаны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«Рузское молоко»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