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учреждение «Государственный природный заповедник «Утриш» (далее – учреждение) обратилось в Арбитражный суд Краснодарского края с иском к обществу с ограниченной ответственностью «Кадастровый инженер» (далее – общество) о взыскании 116 418 рублей 66 копеек неосновательного обогащения, а общество, в свою очередь, заявило встречный иск к учреждению о взыскании 337 445 рублей 41 копейки задолженности. 2 Решением Арбитражного суда Краснодарского края от 29.10.2019, с учетом определения от 28.10.2019 об исправлении описки (опечатки), учреждению отказано в удовлетворении требований, встречные требования общества удовлетворены в части: с учреждения в пользу общества взыскано 226 211 рублей 79 копеек задолженности, 6 735 рублей судебных расходов по уплате государственной пошлине, в удовлетворении остальной части требований обществу отказано. Постановлением Пятнадцатого арбитражного апелляционного суда от 31.03.2020 решение суда первой инстанции с учетом определения об исправлении описок (опечаток) отменено, с общества в пользу учреждения взыскано 101 233 рубля 62 копейки неосновательного обогащения, 6 515 рублей судебных расходов по оплате государственной пошлины, в удовлетворении остальной части требований учреждению отказано, в удовлетворении встречного иска обществу отказано. Арбитражный суд Северо-Кавказского округа постановлением от 15.07.2020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постановления судов апелляционной и кассационной инстанций,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исполнителем по заключенному с учреждением (заказчиком) контракту, общество не исполнило в срок обязательства по контракту, выполнив только работы, носящие промежуточный характер, не представив при этом результаты работ заказчику, суд апелляционной инстанции, принимая 3 во внимание действия сторон при исполнении контракта, пришел к выводу о возникновении у общества неосновательного обогащения в виде неотработанного аванса в размере 101 233 рубля 62 копейки и удовлетворил требования учреждения в указанной части, отказав обществу в удовлетворении встречных требований. При этом суд апелляционной инстанции установил, что получив уведомление учреждения об одностороннем отказе от исполнения контракта, общество продолжило выполнение работ, которые были выполнены некачественно и при очевидной для общества невозможности исполнить контракт. Суд кассационной инстанции согласился с указанными выводами и оставил без изменения постановление суда апелляционной инстанции. Обжалуя постановления судов апелляционной и кассационной инстанций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обстоятельств дела, связанных с условиями контракта и действиями сторон при его исполнении.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