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Территориальный фонд обязательного медицинского страхования Томской области (далее – истец) обратился в Арбитражный суд Томской области с иском к обществу с ограниченной ответственностью «ЦСМ Клиника Больничная» (далее – ответчик) о взыскании 5 105 316 рублей 27 копеек. Решением Арбитражного суда Томской области от 28.11.2019, оставленным без изменения постановлением Седьмого арбитражного апелляционного суда от 13.05.2020, с ответчика в пользу истца взыскано 5 036 066 рублей 30 копеек, в том числе 4 341 685 рублей 99 копеек средств обязательного медицинского страхования (далее - ОМС), использованных не по целевому назначению, 434 168 рублей 60 копеек штрафа, 260 211 рублей 71 копейку пени за период с 19.09.2018 по 24.05.2019, в удовлетворении остальной части требований истцу отказано. 2 Арбитражный суд Западно-Сибирского округа постановлением от 05.08.2020 оставил без изменения решение суда первой инстанции и постановление суда апелляционной инстанции. Ответчик обратился в Верховный Суд Российской Федерации с кассационной жалобой на указанные судебные акты, в которой просит их отменить в части удовлетворения требований истца и направить дело на новое рассмотрение в суд первой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 и установив, что полученные ответчиком от истца на оплату медицинской помощи по ОМС спорные денежные средства были использованы ответчиком не по целевому назначению (за исключением средств ОМС в сумме 59 701 рублей 68 копеек, направленных на оплату командировочных расходов), руководствуясь положениями Федерального закона от 29.11.2010 № 326-ФЗ «Об обязательном медицинском страховании в Российской Федерации», условиями территориальных программ ОМС Томской области, утвержденных постановлениями Администрации Томской области от 25.12.2014 № 520а, от 25.12.2015 № 484а, от 30.12.2015 № 424а, действовавших в проверяемый период, суды признали правомерными требования истца в соответствующей части и удовлетворили их. Обжалуя судебные акты в Верховный Суд Российской Федерации в части удовлетворения требований истца, ответчик приводит доводы, которые являлись предметом рассмотрения судов и получили правовую оценку с учетом установленных обстоятельств дела, связанных с нецелевым расходованием ответчиком средств ОМС, выразившемся в направлении средств для финансирования расходов, не включенных в структуру тарифа на оплату медицинской помощи (приобретение медицинского оборудования стоимостью 3 более ста тысяч рублей за единицу, оплата лабораторных исследований пациентам, которым в указанный период медицинская помощь за счет средств ОМС не оказывалась). Доводы ответчика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Изложенные в жалобе доводы ответчика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ответчика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