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«ГРУППА ПРОМАВТО» (далее – истец) обратилось в Арбитражный суд с иском к краевому государственному унитарному предприятию «Камчатский водоканал» (далее – ответчик) и обществу с ограниченной ответственностью «Инруском» (далее – общество) о признании недействительными результатов торгов - электронных аукционов № 0538300000219000015 и № 0538300000219000023 и применении последствий признания торгов недействительными в виде признания недействительными контрактов № 0538300000219000015 и № 0538300000219000023 на поставку автомобилей-мастерских аварийно- восстановительных работ (для дирекции водоснабжения); признании недействительными дополнительных соглашений от 11.06.2019 к контракту 2 № 0538300000219000015 и от 11.06.2019 к контракту № 0538300000219000023 и применении последствий недействительности сделки; признании победителем электронных аукционов № 0538300000219000015 и № 0538300000219000023 истца. Решением Арбитражного суда Камчатского края от 14.10.2019, оставленным без изменения постановлением Пятого арбитражного апелляционного суда от 18.12.2019, истцу отказано в удовлетворении заявленных требований. Арбитражный суд Дальневосточного округа постановлением от 14.07.2020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требований в полном объеме. Также истец представил дополнение к кассационной жалобе.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доказательства, проанализировав содержание аукционной документации и поданных заявок на участие в спорных аукционах,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признали действия учреждения по определению победителя аукционов соответствующими требованиям действующими законодательства, заявки общества соответствовали требованиям аукционной документации, предусмотренным 3 заказчиком и положениям Закона № 44-ФЗ, в связи с чем у комиссии отсутствовали основания для их отклонения.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истцу в удовлетворении заявленных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обстоятельств дела, связанных с правомерностью действий учреждения при проведении аукционов и определению победителя аукционов, которым были соблюдены условия проведения аукционов.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