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исковое требование удовлетворено. Постановлением Девятнадцатого арбитражного апелляционного суда от 12.03.2020 решение суда первой инстанции отменено в части взыскания 877 рублей 50 копеек убытков и производство по делу в указанной части прекращено в связи с отказом общества от иска; в остальной части решение суда оставлено без изменения. Постановлением Арбитражного суда Центрального округа от 21.07.2020 постановление суда апелляционной инстанции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взыскания убытков и направить дело в указанной части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контракт на поставку реагентов диагностических (далее – товар). В обоснование иска общество сослалось на оставление заказчиком требований о направлении заявок без удовлетворения и неправомерный отказ от принятия товара, поставленного в установленный контрактом срок и надлежащего качества, что привело к несению убытков в виде стоимости товара в сумме 35 100 рублей. Также обществом заявлено о взыскании с учреждения 877 рублей 50 копеек штрафа. Рассматривая спор в обжалуемой части, суды трех инстанций, оценив представленные в материалы дела доказательства, учитывая условия заключенного между сторонами контракта и результаты судебной экспертизы, руководствуясь положениями статей 15 , 309 , 310 , 393 , 407 , 425 , 431 , 458 , 484 , 509 , 510 , 513 , 525 , 526 , 531 Гражданского кодекса Российской Федерации, разъяснениями, изложенными в пунктах 11 и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оснований для взыскания в пользу общества 34 222 рублей 50 копеек убытков. Судебные инстанции исходили из доказанности истцом факта поставки товара заказчику в пределах срока исполнения своих обязательств по контракту, от принятия которого учреждение необоснованно отказалось. При этом условия контракта о необходимости направления заявки на поставку товара в установленный срок исполнялись заказчиком ненадлежащим образом; учреждением сознательно пропущен предельный срок направления заявки на поставку товаров, предусмотренных контрактом. Нарушение учреждением предусмотренных контрактом обязательств привело к невозможности реализации обществом непринятого заказчиком товара иным лицам, поскольку к моменту рассмотрения дела судом первой инстанции у товара, находившегося у истца на ответственном хранении, истек срок годности. Доказательств наличия объективных причин, воспрепятствовавших ответчику в принятии товара, а также наличия оснований, которые бы освобождали его от исполнения договорных обязательств, учреждением не представлено. Довод о неправомерном принятии судом первой инстанции заявления об уточнении исковых требований в порядке статьи 49 Арбитражного процессуального кодекса Российской Федерации рассмотрен судами и мотивированно отклонен. Иные доводы, изложенные в кассационной жалобе, в том числе о недоказанности размера убытков, непринятии истцом мер для обеспечения качественных характеристик товара и по реализации годного товара третьим лицам, повторяют позицию учреждения по спору и не опровергают выводы судов, основанные на правильном применении норм права и установленных обстоятельствах дела. Несогласие учреждения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"БСЛ" (подробнее) Ответчики: БУЗ ВО "Новоусманская РБ" (подробнее) Иные лица: ООО "Деловые линии"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