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02.12.2019, оставленным без изменения постановлением Четвертого арбитражного апелляционного суда от 16.03.2020 и постановлением Арбитражного суда Восточно-Сибирского округа от 06.07.2020, в удовлетворении иска отказано. В кассационной жалобе, поданной в Верховный Суд Российской Федерации, предприниматель,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суд первой инстанции в ином составе судей.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Как следует из судебных актов, требование о возмещении ущерба, причиненного в результате дорожно-транспортного происшествия, имевшего место 25.09.2018, предприниматель предъявил к обществу – собственнику транспортного средства VOLVO FM TRACK, водитель которого признан виновным в данном происшествии. Исследовав и оценив представленные в материалы дела доказательства по правилам статьи 71 Арбитражного процессуального кодекса Российской Федерации, суды первой и апелляционной инстанций установили, что на момент дорожно-транспортного происшествия автомобилем VOLVO FM TRACK фактически владела компания на основании договора аренды транспортного средства без экипажа. При таких обстоятельствах, руководствуясь статьями 15 , 648 , 1064 , 1068 , 1079 , 1083 Гражданского кодекса Российской Федерации, разъяснениями, приведенными в пункте 22 постановления Пленума Верховного Суда Российской Федерации от 26.01.2010 № 1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суды пришли к выводу об отсутствии оснований для возложения ответственности за причиненный вред на собственника транспортного средства и отказали в удовлетворении иска. С указанными выводами впоследствии согласился суд округа. Доводы кассационной жалобы были предметом рассмотрения судов и получили правовую оценку, не опровергают выводы судов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ООО "СВК-Иркутск" (подробнее) Иные лица: ПАО Страховое "Ресо-Гарантия" (подробнее) Управление пенсионного фонда России в г.Саянске г.Зиме и Зиминском районе Иркутской области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