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Логинова Елена Викторовна обратилась в суд с заявлением о включении в реестр требований о передаче жилых помещений (далее – реестр) требования о передаче жилого помещения – однокомнатной квартиры под условным номером 17, общей площадью 33,5 кв. м, расположенной по адресу: Белгородская область, г. Белгород, ул. Молодежная, дом 24, этаж 4, в размере исполненных обязательств на сумму 2 300 000 рублей по договору на долевое участие в строительстве жилья от 12.05.2015 № 17/12052015. Определением Арбитражного суда Белгородской области от 08.10.2019, оставленным без изменения постановлениями Девятнадцатого арбитражного апелляционного суда от 24.01.2010 и Арбитражного суда Центрального округа от 06.06.2020,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201.1, 201.4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установив факт неисполнения должником обязанности по передаче жилого помещения при доказанности оплаты участником долевого строительства Логиновой Е.В. его стоимости, равно как и финансовой возможности внесения соответствующей суммы денежных средств, пришли к выводам о наличии оснований для включения заявленного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«Стройдом» Маракину Даниле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