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Воронежской области от 30.10.2019 исковое требование удовлетворено. Постановлением Девятнадцатого арбитражного апелляционного суда от 02.03.2020 решение суда первой инстанции отменено в части взыскания 2 071 рубля 53 копеек убытков и производство по делу в указанной части прекращено в связи с отказом общества от иска; в остальной части решение суда оставлено без изменения. Постановлением Арбитражного суда Центрального округа от 15.07.2020 постановление суда апелляционной инстанции оставлено без изменения.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взыскания убытков и направить дело в указанной части на новое рассмотрение.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учреждением (заказчик) и обществом (поставщик) заключен контракт на поставку реактивов химических общелабораторного назначения (далее - товар). Во исполнение условий контракта общество поставило товар на общую сумму 27 183 рубля, который учреждением принят без замечаний и оплачен. При поставке оставшейся части товара на сумму 55 678 рублей учреждение от его приемки отказалось. Претензия об уплате стоимости товара и штрафа, предусмотренного пунктом 8.3 контракта, оставлена заказчиком без удовлетворения, что послужило основанием для обращения общества с настоящим иском в арбитражный суд. Также общество сослалось на неисполнение заказчиком обязанности, предусмотренной контрактом, по направлению заявок на товар. Рассматривая спор в обжалуемой части, суды, оценив представленные в материалы дела доказательства, учитывая условия заключенного между сторонами контракта и результаты судебной экспертизы, руководствуясь положениями статей 15 , 309 , 310 , 393 , 454 , 458 , 484 , 486 , 506 , 509 , 510 , 513 , 525 , 526 Гражданского кодекса Российской Федерации, разъяснениями, изложенными в пункте 12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наличии оснований для взыскания в пользу общества 53 606 рублей 47 копеек убытков. Судебные инстанции исходили из доказанности нарушения учреждением предусмотренных контрактом обязательств и наличии причинно-следственной связи между данными нарушениями и невозможностью реализации обществом непринятого заказчиком товара иным лицам, поскольку к моменту рассмотрения дела судом первой инстанции у товара, находившегося у истца на ответственном хранении, истек срок годности. Довод о неправомерном принятии судом первой инстанции заявления об уточнении исковых требований в порядке статьи 49 Арбитражного процессуального кодекса Российской Федерации рассмотрен судами и мотивированно отклонен. Иные доводы, изложенные в кассационной жалобе, в том числе о недоказанности размера убытков, непринятии обществом мер для обеспечения качественных характеристик товара и по реализации годного товара третьим лицам, повторяют позицию учреждения по спору и не опровергают выводы судов, основанные на нормах законодательства и установленных обстоятельствах дела. Несогласие заявителя кассационной жалобы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являются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бюджетному учреждению здравоохранения Воронежской области «Новоусманская районная больница»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"ЛабКомпани" (подробнее) Ответчики: БУЗ ВО "Новоусманская РБ"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