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«РН-Юганскнефтегаз» обратилось в суд с заявлением об уменьшении вознаграждения арбитражного управляющего ФИО2 до 5 000 рублей в месяц за период с 06.04.2016 по 04.10.2017; взыскании с арбитражного управляющего ФИО2 в конкурсную массу должника денежных средств в размере 335 000 рублей, излишне полученных им в качестве фиксированного вознаграждения арбитражного управляющего должником; признании отсутствующим права ФИО2 на процентную часть вознаграждения арбитражного управляющего должником. Определением Арбитражного суда Ханты-Мансийского автономного округа – Югры от 12.11.2019, оставленным без изменения постановлениями Восьмого арбитражного апелляционного суда от 20.02.2020 и Арбитражного суда Западно-Сибирского округа от 07.07.2020, заявление удовлетворено частично. В кассационной жалобе, поданной в Верховный Суд Российской Федерации, заявитель просит отменить указанные судебные акты в удовлетворённой части требований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20.6, 59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указали на наличие условий для соразмерного уменьшения вознаграждения и отсутствии оснований для выплаты процентной части вознаграждения заявителю в силу обстоятельств признания незаконными его действий (бездействия) в период исполнения обязанностей конкурсного управляющего должником, непрофессионального и некомпетентного осуществления последним своих полномочий, а также объёма фактически проделанной им работы.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"Дока" (подробнее) ООО "ИМС Индастриз" (подробнее) ООО "Монолитплюс" (подробнее) ООО "Риал Авто" (подробнее) ООО "Светлый город" (подробнее) ООО "СеверДорСтрой" (подробнее) ООО "Спецрегион" (подробнее) Ответчики: ООО РН-Автоматика (подробнее) ООО СТРОИТЕЛЬНАЯ КОМПАНИЯ АЛЬФА (подробнее) Иные лица: ГУ Управление ГИБДД МВД России по г.Санкт-Петербургу и Ленинградской области (подробнее) НП "СОАУ "Южный Урал" (подробнее) НП СРО АУ "Евросиб" (подробнее) ООО "Априори" (подробнее) ООО "Запсибнефтехиммонтаж" (подробнее) ООО СК "Зодчий" (подробнее) ООО "ЮГРА-НЕОН" (подробнее) Управление ГИБДД УМВД России по Ханты-Мансийскому автономному округу - Югре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