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«УралКабельПром» обратилось в Арбитражный суд Республики Татарстан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«КазаньЭнергоМонтаж» 885 159 рублей 04 копеек задолженности за поставленный товар и 212 506 рублей 16 копеек процентов за пользование чужими денежными средствами. Общество с ограниченной ответственностью «КазаньЭнергоМонтаж» предъявило встречный иск о взыскании с общества с ограниченной ответственностью «УралКабельПром» 500 000 рублей неосновательного обогащения и 112 014 рублей 65 копеек процентов за пользование чужими денежными средствами. Решением Арбитражного суда Республики Татарстан от 18.09.2019 в удовлетворении первоначального иска отказано, встречный иск удовлетворен. Постановлением Одиннадцатого арбитражного апелляционного суда от 20.02.2020 решение суда первой инстанции отменено; первоначальный иск удовлетворен, в удовлетворении встречного иска отказано. Арбитражный суд Поволжского округа постановлением от 09.07.2020 постановление суда апелляционной инстанции оставил без изменения. Общество с ограниченной ответственностью «КазаньЭнергоМонтаж»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66 , 71 Арбитражного процессуального кодекса Российской Федерации, установив наличие между сторонами электронного документооборота в отношении спорной поставки, признав доказанным факт поставки товара, руководствуясь положениями статей 395 , 432 , 455 , 465 , 486 , 516 Гражданского кодекса Российской Федерации, разъяснениями, изложенными в постановлении Пленума Высшего Арбитражного Суда Российской Федерации от 23.07.2009 № 57 «О некоторых процессуальных вопросах практики рассмотрения дел, связанных с неисполнением или ненадлежащим исполнением договорных обязательств», апелляционный суд пришел к выводу о наличии оснований для удовлетворения первоначального иска и необоснованности встречного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«КазаньЭнергоМонтаж»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"Уралкабельпром", г.Пермь (подробнее) Ответчики: ООО "КазаньЭлектроМонтаж", г.Казань (подробнее) Иные лица: 11 ААС (подробнее) Судьи дела: Зарубина Е.Н.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