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10.10.2019 в удовлетворении исковых требований отказано. Постановление апелляционного суда от 17.01.2020, оставленным без изменения постановлением суда округа от 11.07.2020, решение суда первой инстанции от 10.10.2019 отменено, с общества «Туапсинский морской торговый порт» в пользу общества «СоюзКомплект» взыскана сумма в рублях, эквивалентная 109 170,31 евро по курсу Центрального Банка Российской Федерации на день оплаты, в удовлетворении остальной части исковых требований отказано. В кассационной жалобе заявитель, ссылаясь на нарушение судами норм материального права,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Принимая обжалуемый судебный акт, суд апелляционной инстанции, руководствуясь положениями статей 309 , 310 , 330 , 333 , 410 , 506 , 521 Гражданского кодекса Российской Федерации, исследовав и оценив в порядке статьи 71 АПК РФ представленные в дело доказательства, установив факт нарушения договорных обязательств со стороны общества «СоюзКомплект», удержание обществом «Туапсинский морской торговый порт» начисленного штрафа за такое нарушение из суммы оплаты товара, пришел к выводу о наличии оснований для частичного удовлетворения исковых требований, усмотрев основания для снижения размера штрафа, начисленного на основании пункта 9.3 договора, применительно к положениям статьи 333 Гражданского кодекса Российской Федерации. Суд округа поддержал выводы суда апелляционной инстанции. Доводы заявителя кассационной жалобы о необоснованном снижении судами размера неустойки неосновательны. Суды рассмотрели ходатайство общества «СоюзКомплект» о снижении неустойки и признали заявленный размер неустойки несоразмерным последствиям неисполнения обязательства. Суд кассационной инстанции не вправе изменить размер взысканной неустойки, поскольку определение судом конкретного размера неустойки не является выводом о применении нормы права. Иные доводы жалобы по существу также направлены на переоценку установленных обстоятельств и исследованных доказательств, что применительно к полномочиям суда кассационной инстанции не может расцениваться в качестве основания для отмены обжалуемых судебных актов. Существенных нарушений норм материального и (или) процессуального права, повлиявших на исход дела, судами не допущено.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«Туапсинский морской торговый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"СоюзКомплект" (подробнее) Ответчики: АО "ТУАПСИНСКИЙ МОРСКОЙ ТОРГОВЫЙ ПОРТ" (подробнее) Судьи дела: Чучунова Н.С.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