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ходатайством прекращении производства по делу о банкротстве. Определением Арбитражного суда Пензенской области от 21.02.2020, оставленным без изменения постановлениями Одиннадцатого арбитражного апелляционного суда от 21.05.2020 и Арбитражного суда Поволжского округа от 14.07.2020, ходатайство удовлетворено; производство по делу прекращено.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ходатайства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Удовлетворяя ходатайство должника и прекращая производство по делу, суд первой инстанции руководствовался положениями статьи 57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установил факт погашения всех включённых в реестр требований кредиторов, рассмотрев и мотивированно отклонив возражения заявителя.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Журлову Андрею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