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включении в реестр требований кредиторов должника требования в размере 3 241 657 755 рублей 58 копеек по кредитным договорам от 02.12.2016 №№ 231/16, 232/16, 233/16, 234/16 (далее – сделки). И.о. конкурсного управляющего должником обратился в суд с заявлением о признании сделок недействительными, объёдинённым для совместного рассмотрения с первоначальным заявлением банка. Определением Арбитражного суда Республики Татарстан от 07.12.2018, оставленным без изменения постановлениями Одиннадцатого арбитражного апелляционного суда от 15.02.2019 и Арбитражного суда Поволжского округа от 03.07.2019, в удовлетворении требований банка отказано, заявление и.о. конкурсного управляющего должником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 170 Гражданского кодекса Российской Федерации, статьями 2, 19, 61.1, 61.2, 61.6, 183.26 Федерального закона от 26.10.2002 № 127-ФЗ «О несостоятельности (банкротстве)», исходили из неподтверждённости реального предоставления кредита должнику по сделкам фактически неплатёжеспособного и заинтересованного с ним банка, совершенными формальными внутрибанковскими проводками в отсутствии реального движения денежных средств по его корреспондентскому счёту с целью причинения вреда имущественным правам кредиторов, в связи с чем, отказали во включении требования в реестр и удовлетворили заявление и.о. конкурсного управляющего о недействительности сделок.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публичным акционерным обществом «Татфондбанк» в лице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"Татфондбанк" в лице конкурсного управляющего-Государственной корпорации "Агентства по страхованию вкладов" (подробнее) Ответчики: ООО "Инвестиционная компания "ТФБ Финанс", г. Казань (подробнее) Иные лица: Ашрафзянова Зульфия Альбертовна, Балтасинский район, пгт.Балтаси (подробнее) Горбунова Любовь Александровна, г.Набережные Челны (подробнее) Государственная корпорация "Агентство по страхованию вкладов" (к/у ПАО "Татфондбанк") (подробнее) Кузьмина Ольга Викторовна, г. Казань (подробнее) Маннанов Илгиз Нурмухаметович, Сармановский район, п.Джалиль (подробнее) Хамизов Ришат Вафикович, Кукморский район, пгт.Кукмор (подробнее) Судьи дела: Корнелюк Е.С. (судья) (подробнее) Последние документы по делу: Определение от 5 ноября 2020 г. по делу № А65-17382/2017 Определение от 4 февраля 2020 г. по делу № А65-17382/2017 Определение от 6 сентября 2019 г. по делу № А65-17382/2017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