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29.11.2019, оставленным без изменения постановлением Девятого арбитражного апелляционного суда от 04.02.2020 и постановлением Арбитражного суда Московского округа от 20.07.2020, исковое требование учреждения удовлетворено и в удовлетворении встречного иска общества отказано. В кассационной жалобе, поданной в Верховный Суд Российской Федерации, общество, ссылаясь на существенное нарушение норм права, просить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(заказчик) и обществом (генпроектировщик) заключен контракт на выполнение проектных работ по объекту «Капитальный ремонт ОРУ 110 кВ ПС № 232 Икша II с заменой трансформаторной группы на трансформатор 25 MBА (без увеличения потребляемой мощности)». Стоимость работ по договору составляет 4 900 000 рублей, выполнение работ предусмотрено в срок до 30.10.2018. Во исполнение условий контракта учреждение перечислило обществу аванс в сумме 1 470 000 рублей. В исковом заявлении учреждение ссылалось на неисполнение генпроектировщиком обязательств по контракту и принятие решения об одностороннем отказе от его исполнения, что является основанием для возврата неотработанного аванса и 315 192 рублей 50 копеек пеней, начисленных за период с 31.10.2018 по 21.01.2019 на основании пункта 10.5 контракта. В обоснование встречного иска общество указало на выполнение предусмотренных контрактом работ (за исключением проведения государственной экспертизы по проверке достоверности определения сметной стоимости), подлежащих оплате заказчиком с начислением пеней за период просрочки оплаты. Рассматривая спор, суды установили, что обязательства генпроектировщика по контракту не были исполнены и 11.01.2019 принято решение об одностороннем отказе от его исполнения. В соответствии с пунктом 13.16 контракта решение генпроектировщика об одностороннем отказе от исполнения контракта вступает в силу и контракт считается расторгнутым через 10 (десять) дней с даты надлежащего уведомления заказчика. Таким образом, решение генпроектировщика об одностороннем отказе от исполнения обязательств по контракту вступило в силу и контракт считается расторгнутым с 22.01.2019. Доказательств отказа от исполнения контракта в одностороннем порядке по причинам, не зависящим от общества, не предоставлено. Пунктом 1.4. контракта предусмотрено, что результатом выполненной работы по контракту является разработанная генпроектировщиком проектно-сметная документация, получившая положительное заключение негосударственной экспертизы и государственной экспертизы по проверке достоверности определения сметной стоимости. В связи с этим работы, произведенные обществом в отсутствие положительного заключения государственной экспертизы, не имеют потребительской ценности, а поэтому не могут использоваться по целевому назначению с соблюдением требований Градостроительного кодекса Российской Федерации, и не могут считаться документом, свидетельствующим о надлежащем выполнении работ. Учитывая установленные обстоятельства, свидетельствующие о невыполнении обществом до расторжения контракта принятых на себя обязательств в полном объеме и невозвращении полученных в качестве аванса денежных средств заказчику, судебные инстанции, руководствуясь положениями статей 309 , 310 Гражданского кодекса Российской Федерации, пришли к выводу о наличии оснований для удовлетворения первоначального иска учреждения и необоснованности встречных требований общества. Довод о неверном применении к генпроектировщику ответственности по пункту 10.5 контракта в виде неустойки за просрочку исполнения обязательства вместо штрафа, предусмотренного пунктом 10.6 контракта за ненадлежащее исполнение обязательства, признается несостоятельным, поскольку в рассматриваемом случае судами установлено именно невыполнение обществом работ в полном объеме в установленный срок. Иные доводы, изложенные в кассационной жалобе, сводятся к повторению позиции общества по спору, были предметом рассмотрения судов и получили правовую оценку применительно к обстоятельствам спора и условиям заключенного между сторонами контракта. Несогласие общества с выводами судов ввиду иной оценки фактических обстоятельств дела не означает допущенной при рассмотрении дела судебной ошибки, не свидетельствует о существенных нарушениях норм материального и процессуального права, повлиявших на исход дела, и не может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«Инженерная Компания Сибири»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ФГБУ "Канал имени Москвы" (подробнее) Ответчики: ООО "ИНЖЕНЕРНАЯ КОМПАНИЯ СИБИРИ" (подробнее) Иные лица: ООО представитель "ИКС" Михалёв Д.В.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