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26.09.2019, оставленным без изменения постановлением Седьмого арбитражного апелляционного суда от 20.12.2019, заявленные требования удовлетворены. Постановлением Арбитражного суда Западно-Сибирского округа от 06.07.2020 решение суда первой инстанции и постановление апелляционного суда отменены,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оставить в силе судебные акты первой и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проведения электронных аукционов 20.02.2019 между гимназией (заказчик) и обществом (исполнитель) заключены контракты № Ф.2019.61589 на оказание услуг по уборке и содержанию территории в 2019 году и № Ф.2019.61568 на оказание услуг по обслуживанию и содержанию гардероба в 2019 году. Пунктами 2.1 и 4.1.1 контрактов установлены сроки оказания услуг по обслуживанию и содержанию гардероба - со дня заключения контракта 20.02.2019 по 31.05.2019 и с 01.09.2019 по 31.12.2019; по оказанию услуг по уборке и содержанию территории - со дня заключения контракта 20.02.2019 по 31.12.2019. В период с 20.02.2019 по 23.02.2019 общество предоставило в гимназию на согласование графики оказания услуг по уборке территории и обслуживанию гардероба, в том числе исправленные в связи с устными замечаниями заказчика; список персонала; копии медицинских книжек работников и справок об отсутствии у них судимости; просило согласовать дату и время приема помещений гардероба и передать место для хранения инвентаря, ознакомить его с режимом работы учреждения, правилами внутреннего трудового распорядка и другими документами, сообщить данные представителя заказчика. Письмом от 25.02.2019 гимназия уведомила общество о невозможности согласовать график работы и список работников, поскольку график должен быть рассчитан на 4 ставки, однако рассчитан на три ставки, при этом список также предоставлен на 3 работников, медицинские книжки не подтверждают соответствие их установленным требованиям. В связи с нарушением исполнителем пунктов 2.1, 4.1.1, 4.1.3, 4.1.5, 4.1.6 контрактов заказчиком 27.02.2019 приняты решения № 291, № 293 об одностороннем отказе от исполнения контрактов, направленные в этот же день на электронный адрес общества и заказным письмом. Помимо этого, 15.04.2019 гимназия направила в антимонопольный орган информацию в отношении общества для включения сведений в реестр недобросовестных поставщиков. Решениями управления сведения об обществе, его руководителе, учредителях (участниках) включены в реестр недобросовестных поставщиков сроком на два года. Не согласившись с указанными решениями, общество обратилось в арбитражный суд. Удовлетворяя заявление и признавая решения антимонопольного органа незаконными, суды первой и апелляционной инстанций не усмотрели в поведении общества признаков недобросовестности и намерения уклониться от исполнения контрактов. Судебные инстанции указали, что общество оперативно реагировало на замечания заказчика и предпринимало активные действия по урегулированию возникших разногласий, заказчик, напротив, располагая информацией об адресе электронной почты общества, направлял ему письма и претензии почтовой связью, что не способствовало разрешению сложившейся ситуации. Отменяя судебные акты судов, суд округа,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пришел к выводу о том, что решения управления соответствуют законодательству и не нарушают права и законные интересы общества. Суд округа исходил из того, что график и список работников, направленные обществом в день начала оказания услуг, противоречили условиям технического задания; медицинские книжки не содержали сведений о прохождении работниками профессиональной гигиенической подготовки и аттестации, профилактических прививках. Доказательств устранения выявленных нарушений, послуживших основанием для отказа гимназии от исполнения контрактов, обществом не представлено. Кроме того, суд округа отметил, что решением Арбитражного суда Кемеровской области от 18.07.2019 по делу № А27-6688/2019 требования общества о признании незаконными односторонних отказов заказчика от исполнения контрактов оставлены без удовлетворения. Изложенные в кассационной жалобе доводы не опровергают выводы суда округа, основанные на правильном применении положений законодательства к установленным судами первой и апелляционной инстанций фактическим обстоятельствам спора,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«Монолит»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"Монолит" (подробнее) Ответчики: Управление Федеральной антимонопольной службы по Кемеровской области (подробнее) Иные лица: муниципальное бюджетное нетиповое образовательное учреждение "Гимназия №59"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