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«ИНФИНИТИ» (далее – общество) обратилось в Арбитражный суд города Москвы с заявлением к Центральному управлению Федеральной службы по экологическому, технологическому и атомному надзору (далее – административный орган) о 2 признании незаконным и отмене постановления от 11.06.2019 № 5.4-Пс/0431- 0368-пр-вн-2019 о привлечении к административной ответственности, предусмотренной частью 1 статьи 9.4 Кодекса Российской Федерации об административных правонарушениях (далее – КоАП РФ). Решением Арбитражного суда города Москвы от 21.08.2019 заявление общества удовлетворено. Определением Арбитражного суда города Москвы от 26.09.2019 исправлены опечатки в мотивировочной части решения суда от 21.08.2019. Постановлением Девятого арбитражного апелляционного суда от 23.12.2019 отменено определение суда первой инстанции об исправлении опечаток в решении суда, в удовлетворении заявления общества об исправлении описок в решении суда первой инстанции от 21.08.2019 отказано. Арбитражный суд Московского округа постановлением от 07.07.2020 оставил без изменения постановление суда апелляционной инстанции об отмене определения суда первой инстанции об отмене опечаток. Постановлением Девятого арбитражного апелляционного суда от 23.12.2019 решение суда первой инстанции отменено, обществу отказано в удовлетворении заявления. Арбитражный суд Московского округа постановлением от 07.07.2020 оставил без изменения постановление суда апелляционной инстанции. Общество обратилось в Верховный Суд Российской Федерации с кассационными жалобами на указанные постановления судов апелляционной и кассационной инстанций, в которой просит их отменить, оставив в силе решение суда первой инстанции и определение суда первой инстанции об исправлении опечаток.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3 Как следует из судебных актов, постановлением административного органа от 11.06.2019 № 5.4-Пс/0431-0368-пр-вн-2019 общество привлечено к административной ответственности, предусмотренной частью 1 статьи 9.4 КоАП РФ, с назначением наказания в виде административного штрафа в размере 150 000 рублей. Не согласившись с указанным постановлением административного органа, общество оспорило его в арбитражном суде. Суд первой инстанции пришел к выводу о недоказанности наличия в действиях общества состава административного правонарушения, предусмотренного частью 1 статьи 9.4 КоАП РФ, и признал незаконным оспариваемое постановление административного органа. Суд апелляционной инстанции, установив, что общество осуществляет строительство спорного объекта капитального строительства, высота которого по проектной документации составляет более чем 100 метров, пришел к выводу о том, что данный объект является уникальным и в силу градостроительного законодательства Российской Федерации мог возводиться на основании разрешения только при положительном заключении государственной экспертизы проектной документации (а не при положительном заключении негосударственной экспертизы проектной документации, на чем настаивало общество). Поскольку строительство спорного объекта капитального строительства осуществляется обществом при отсутствии положительного заключения экспертизы проектной документации федерального автономного учреждения «Главмосэкспертиза России», суд апелляционной инстанции пришел к выводу о наличии в действиях общества состава административного правонарушения, ответственность за которое установлена частью 1 статьи 9.4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признал правомерным оспариваемое постановление административного органа, отменив решение суда первой инстанции и отказав обществу в удовлетворении заявления. Отменяя определение суда первой инстанции об исправлении опечаток в решении суда первой инстанции, суд апелляционной инстанции исходил из того, что в нарушение положений статьи 179 Арбитражного процессуального кодекса Российской Федерации при вынесении указанного определения судом 4 допущено изменение ранее вынесенного судебного акта - решения от 21.08.2019. Суд округа согласился с указанными выводами и оставил без изменения постановления суда апелляционной инстанции. Обжалуя судебные акты судов апелляционной и кассационной инстанций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в том числе относительно высоты спорного объекта капитального строительства.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жалобах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