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22.11.2019, оставленным без изменения постановлением Девятого арбитражного апелляционного суда от 12.03.2020 и постановлением Арбитражного суда Московского округа от 09.07.2020, исковое требование удовлетворено, с ФССП России за счет казны Российской Федерации в пользу общества взыскано 8 027 661 рубль 15 копеек убытков и 63 318 рублей государственной пошлины.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общества с настоящим иском в арбитражный суд послужило бездействие судебного пристава по исполнительному производству, возбужденному на основании решения Пресненского районного суда города Москвы от 30.03.2013 по делу № 2873/2013, способствующее к возникновению убытков в виде упущенной выгоды (арендной платы, которую истец мог бы получить при условии надлежащего исполнения судебным приставом-исполнителем своих обязанностей). Размер убытков согласно расчету истца, проведенному на основании отчета об оценке величины рыночной стоимости права пользования и владения на условиях аренды нежилым зданием, выполненного ООО «ПрофОценка и Экспертиза», за период с 01.09.2016 по 12.12.2017 составляет 8 027 661 рубль 15 копеек. Оценив представленные в материалы дела доказательства, суды установили, что бездействие судебного пристава по возбужденному исполнительному производству и длительному неисполнению судебного акта признано незаконным вступившим в законную силу решением Пресненского районного суда города Москвы от 30.01.2018 по делу № 2а3/2018. Данное бездействие судебного пристава препятствовало возможности общества осуществлять свой основной вид деятельности в отношении имущества, при этом размер убытков в сумме 8 027 661 рубль 15 копеек подтвержден документально. Доказательств возникновения у истца убытков по иной причине либо отсутствия реальной возможности получения выгоды в случае своевременного исполнения судебного акта в материалы дела не представлено. Учитывая установленные обстоятельства, судебные инстанции, руководствуясь положениями статьи 330 Арбитражного процессуального кодекса Российской Федерации, статей 2, 36, 90, 119 Федерального закона от 02.10.2007 № 229-ФЗ «Об исполнительном производстве», статей 12, 19 Федерального закона от 21.07.1997 № 118-ФЗ «О судебных приставах», статей 15 , 16 , 1069 Гражданского кодекса Российской Федерации, разъяснениями Пленума Верховного Суда Российской Федерации, изложенными в пунктах 80-82 постановления от 17.11.2015 № 50 «О применении судами законодательства при рассмотрении некоторых вопросов, возникающих в ходе исполнительного производства» и пунктах 2, 3 постановления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доказанности обществом совокупности условий, необходимых для взыскания убытков, в связи с чем удовлетворили исковое требование, взыскав с ФССП России за счет казны Российской Федерации в пользу общества 8 027 661 рубль 15 копеек. В кассационной жалобе заявитель указывает, что проверка действий (бездействия) судебного пристава, совершенных в рамках исполнительного производства, возбужденного по выданному судом общей юрисдикции исполнительному документу, не отнесена к компетенции арбитражных судов. Согласно разъяснениям, указанным в Обзоре судебной практики Верховного Суда Российской Федерации № 4 (2016), утвержденном Президиумом Верховного Суда Российской Федерации 20.12.2016, иск юридического лица или индивидуального предпринимателя о взыскании с Российской Федерации в лице Федеральной службы судебных приставов убытков, причиненных в результате действий (бездействия) судебного пристава-исполнителя в рамках исполнительного производства, возбужденного по выданному судом общей юрисдикции исполнительному документу, должником по которому выступает гражданин, подлежит рассмотрению и разрешению в суде общей юрисдикции. В то же время, Европейский суд по правам человека в постановлении от 23.07.2009 по жалобе № 8269/02 «Сутяжник (Sutyazhnik) против Российской Федерации», признав необходимость соблюдения правил, касающихся юрисдикции, указал на то, что отмена высшей судебной инстанцией законного и обоснованного по сути судебного решения и прекращение производства по делу в связи с неподведомственностью спора арбитражному суду по формальным основаниям, а не с целью исправить ошибку, имеющую существенное значение, не отвечает принципу правовой определенности. Таким образом, с учетом правовой позиции Европейского суда по правам человека, довод ФССП России о неподведомственности спора арбитражному суду, подлежит отклонению. Иные доводы, изложенные в кассационной жалобе, в том числе о недоказанности причинно-следственной связи между незаконными действиями судебного пристава и убытками общества, рассмотрены судами, не опровергают их выводы и не подтверждают существенных нарушений норм материального и процессуального права, повлиявших на исход дела. Приведенные доводы, по существу, основаны на ином применении положений законодательства к установленным фактическим обстоятельствам спора, не свидетельствуют о допущенной при рассмотрении дела судебной ошибке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Альянс (подробнее) Ответчики: Центральный аппарат ФССП России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