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30.10.2019 исковые требования удовлетворены. Постановлением Девятнадцатого арбитражного апелляционного суда от 12.03.2020 решение суда первой инстанции в части взыскания убытков в размере 1 837 рублей 50 копеек отменено, производство в указанной части прекращено в связи с отказом общества от искового требования. В остальной части решение оставлено без изменения Арбитражный суд Центрального округа постановлением от 23.07.2020 постановление суда апелляционной инстанции оставил без изменения. В кассационной жалобе, поданной в Верховный Суд Российской Федерации, учреждение, ставит вопрос об отмене принятых по делу судебных актов в части взыскания убытков,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учреждением и обществом заключен контракт от 11.04.2016 № Ф.2016.40992 на поставку фильтров. В связи с отказом учреждения принять оставшийся товар на сумму 24 500 рублей, общество обратилось в арбитражный суд с настоящим иском. Оценив представленные в материалы дела доказательства, суды, руководствуясь положениями статей 15 , 309 , 310 , 393 , 486 , 506 , 513 , 516 , 525 Гражданского кодекса Российской Федерации, пришли к выводу о наличии совокупности условий для привлечения ответчика к гражданско-правовой ответственности в виде возмещения убытков. При этом судебные инстанции исходили из наличия нарушения ответчиком условий контракта в виде отказа от принятия товара, причинно-следственной связи между указанными противоправными действиями и причинением истцу вреда, доказанности факта причинения вреда и его размера. Доводы, изложенные в кассационной жалобе, являлись предметом рассмотрения судов, получили надлежащую правовую оценку и мотивированно отклонены, не подтверждают существенных нарушений норм материального права и норм процессуального права, повлиявших на исход дела, и без устранения которых невозможны восстановление и защита нарушенных прав и законных интересов заявителя,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бюджетному учреждению здравоохранения Воронежской области «Новоусманская районная больница»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"ЛабКомпани" (подробнее) Ответчики: БУЗ ВО "Новоусманская РБ" (подробнее) Судьи дела: Антонова М.К.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