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23.09.2019, оставленным без изменения постановлением Девятого арбитражного апелляционного суда от 11.12.2019 и постановлением Арбитражного суда Московского округа от 13.07.2020,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ФАС России проверки комитета установлены нарушения законодательства в области государственного регулирования цен (тарифов) в электроэнергетике в части установления тарифов на услуги по передаче электрической энергии для общества на долгосрочный период регулирования 2015 - 2019 годы с использованием метода долгосрочной индексации необходимой валовой выручки. В целях устранения выявленных нарушений, антимонопольным органом комитету выдано предписание об устранении выявленных нарушений. Полагая, что пункты 2, 2.1, 2.2, 2.3, 3, 4 указанного предписания нарушают права и законные интересы общества, заявитель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26.03.2003 № 35-ФЗ «Об электроэнергетике», Положением о государственном контроле (надзоре) в области регулируемых государством цен (тарифов), утвержденным Постановлением Правительства Российской Федерации от 27.06.2013 № 543, Постановлением Правительства Российской Федерации от 29.12.2011 № 1178 «О ценообразовании в области регулируемых цен (тарифов) в электроэнергетике», признали предписание ФАС России в оспариваемой части соответствующим закону и не нарушающим права заявителя, с чем согласился суд округа. Судебные инстанции указали, что в нарушение законодательства в области государственного регулирования тарифов комитетом не отражен анализ экономической обоснованности по ряду статей расходов, заявленных обществом, со ссылкой на соответствующие материалы и документы. Суды отметили, что исследование ФАС России обоснованности учета расходов организации за 2015 влияет на правомерность установления тарифов на передачу электрической энергии для регулируемой организации в последующие годы периода регулирования при применении метода долгосрочной индексации необходимой валовой выручки.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«ЛОЭСК-Электрические сети Санкт-Петербурга и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ЛОЭСК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