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30.10.2019 исковое требование удовлетворено. Постановлением Девятнадцатого арбитражного апелляционного суда от 12.03.2020 решение суда первой инстанции отменено в части взыскания 1 750 рублей убытков и производство по делу в указанной части прекращено в 2 связи с отказом общества от иска; в остальной части решение суда оставлено без изменения. Постановлением Арбитражного суда Центрального округа от 16.07.2020 постановление суда апелляционной инстанции оставлено без изменения.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в части удовлетворения иска и в удовлетворении заявления общества отказать.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(заказчик) и обществом (поставщик) заключен контракт, в соответствии с которым поставщик обязался передать заказчику части и принадлежности электродиагностической аппаратуры и аппаратуры, основанной на использовании ультрафиолетового или инфракрасного излучения, предназначенной для применения в медицинских целях (далее – товар). В обоснование иска общество сослалось на неправомерный отказ заказчика от принятия товара, поставленного в установленный контрактом срок и надлежащего качества, что привело к несению убытков в виде стоимости товара в сумме 70 000 рублей. Также обществом заявлено о взыскании с учреждения 1 750 рублей штрафа за неправомерный отказ от принятия товара. Рассматривая спор в обжалуемой части, суды трех инстанций, оценив представленные в материалы дела доказательства, учитывая условия заключенного между сторонами контракта и результаты судебной экспертизы, руководствуясь положениями статей 15, 309, 310, 393, 407, 425, 431, 458, 484, 509, 510, 513, 525, 526, 531 Гражданского кодекса Российской Федерации, правовой позицией, изложенной в пунктах 1, 11,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 наличии правовых оснований для взыскания с учреждения в пользу общества 68 250 рублей убытков и 1 750 рублей штрафа в связи с неправомерным отказом от принятия товара по контракту. 3 Судебные инстанции исходили из того, что немотивированный отказ заказчика от принятия товара, соответствующего условиям контракта и поставленного в установленный срок, привело к существенному нарушению прав общества, рассчитывающего при заключении контракта получить определенный результат. Доказательств наличия объективных причин, воспрепятствовавших ответчику в принятии товара, а также наличия оснований, которые бы освобождали его от исполнения договорных обязательств, не представлено. При этом ввиду истечения срока годности изделий медицинского назначения истец лишился возможности реализовать товар третьим лицам. Довод учреждения о неправомерном принятии судом первой инстанции заявления истца об уточнении исковых требований в порядке статьи 49 Арбитражного процессуального кодекса Российской Федерации рассмотрен судами и мотивированно отклонен. Иные доводы, изложенные в кассационной жалобе, в том числе о недоказанности фактически понесенного размера убытков, непринятии обществом мер для обеспечения качественных характеристик товара и по реализации годного товара третьим лицам, повторяют позицию учреждения по спору и не опровергают выводы судов, основанные на нормах действующего законодательства и установленных обстоятельствах дела. Несогласие заявителя кассационной жалобы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бюджетному учреждению здравоохранения Воронежской области «Новоусманская районная больница»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