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18.10.2019, оставленным без изменения постановлением Первого арбитражного апелляционного суда от 25.02.2020 и постановлением Арбитражного суда Волго-Вятского округа от 13.07.2020,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инспекции, вынесенным по результатам выездной налоговой проверки общества за период с 01.01.2013 по 31.12.2014, доначислено 20 884 059 рублей налога на прибыль и 18 794 653 рубля налога на добавленную стоимость (далее – НДС), начислены соответствующие суммы пеней. Основанием для принятия решения послужил вывод налогового органа о неправомерном включении обществом в состав расходов по налогу на прибыль затрат по взаимоотношениям с ООО «Мелодом», а также необоснованном применении налоговых вычетов по НДС на основании документов, выставленных от имени указанного контрагента. Решением вышестоящего налогового органа решение инспекции отменено в части доначисления 9 546 575 рублей налога на прибыль и 8 591 918 рублей НДС, начисления соответствующих пеней. Во исполнение решения обществу выставлено требование об уплате недоимки в срок до 26.11.2018. Считая решение и требование инспекции незаконными, общество обратилось в арбитражный суд. Оценив представленные в материалы дела доказательства, суды установили, что представленные обществом первичные документы содержат недостоверные сведения, составлены формально и не подтверждают реального совершения хозяйственных операций по поставке товара (установочных наборов) спорным контрагентом, обладающим признаками номинальной организации. При этом доказательств фактического поступления установочных наборов и их дальнейшей реализации в качестве отдельного товара либо в составе арматуры обществом не представлено. Наличие разумной и экономически обоснованной цели доукомплектования запорной арматуры наряду с монтажным комплектом неким дорогостоящим установочным набором не подтверждено. Учитывая установленные обстоятельства, руководствуясь положениями статей 31 , 46, 69 , 169 , 171 , 172 , 247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судебные инстанции пришли к выводу о направленности действий общества на получение из бюджета необоснованной налоговой выгоды путем занижения налоговой базы по налогу на прибыль и завышения налоговых вычетов по НДС, в связи с чем признали решение и требование инспекции законными. Доводы, изложенные в кассационной жалобе, в том числе о фальсификации даты решения инспекции и несоблюдении срока принудительного взыскания недоимки, повторяют позицию заявителя по спору,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иных фактических обстоятельств,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«Муромский завод трубопроводной арматуры»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"Муромский завод трубопроводной арматуры" (подробнее) Ответчики: Межрайонная инспекция Федеральной налоговой службы №4 по Владимирской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