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акционерный коммерческий банк «Северо-Восточный Альянс» (акционерное общество; далее – Банк) в лице конкурсного управляющего Государственной корпорации Агентство по страхованию вкладов обратился в Арбитражный суд города Москвы с иском к обществам с ограниченной ответственностью (далее – ООО) «Капитал Инвест», «ТехноКомСервис», «Нивел Груп» о солидарном взыскании 92 683 610 рублей 01 копейки вексельного долга, процентов за пользование чужими денежными средствами, пени, а также расходов по оплате нотариальных действий. К участию в деле в качестве третьего лица, не заявляющего самостоятельных требований относительно предмета спора, привлечены Росфинмониторинг и ООО «СПС Право.ру». Решением Арбитражного суда города Москвы от 17.10.2019, оставленным без изменения постановлением Девятого арбитражного апелляционного суда от 28.01.2020 и постановлением Арбитражного суда Московского округа от 03.07.2020,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направить дело на новое рассмотрение, ссылаясь на существенное нарушение судами норм материального права. В обоснование доводов жалобы заявитель настаивает на неправомерности выводов судов об отсутствии вексельного обязательства, ссылаясь на безусловную обязанность по оплате ценной бумаги.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08.08.2017 между Банком и ООО «СПС Право.ру» заключено соглашение об отступном № 39/14-СО (с учетом акта приема-передачи от 15.08.2017), в соответствии с которым векселедержателю (Банк) переданы простые векселя общей номинальной стоимостью 84 063 773 рубля 84 копейки. По состоянию на 26.02.2019 общий размер задолженности по векселям составлял 92 683 610 рублей 01 копейку. Ссылаясь на неоплату ценных бумаг, Банк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142 , 143 Гражданского кодекса Российской Федерации, положениями Федерального закона от 11.03.1997 № 48-ФЗ «О переводном и простом векселе», статьями 75, 76 Положения о переводном и простом векселе и разъяснениями, содержащимися в постановлении Пленума Верховного Суда Российской Федерации и Пленума Высшего Арбитражного Суда Российской Федерации от 04.12.2000 № 33/14 «О некоторых вопросах практики рассмотрения споров, связанных с обращением векселей», суды отказали в удовлетворении требований, исходя из отсутствия доказательств того, что выпуск, передача ценных бумаг, их индоссамент носили реальный характер, в связи с чем пришли к выводу о формальности документооборота, направленного на создание искусственной кредиторской задолженности.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«СПС Право.ру»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АО АКБ "Северо-Восточный Альянс" к/у ГК АСВ (подробнее) АО АКЦИОНЕРНЫЙ КОММЕРЧЕСКИЙ БАНК "СЕВЕРО-ВОСТОЧНЫЙ АЛЬЯНС" (подробнее) Ответчики: ООО "Капитал Инвест" (подробнее) ООО "НИВЕЛ ГРУП" (подробнее) ООО "Технокомсервис" (подробнее) Иные лица: ГК АСВ (подробнее) Судьи дела: Чучунова Н.С. (судья) (подробнее) Судебная практика по: По ценным бумагам Судебная практика по применению норм ст. 142, 143, 148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