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заявленного ходатайства заявителем не представлены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а также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научно-исследовательский институт «Пермгеология»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Пермского края от 07.02.2020, постановление Семнадцатого арбитражного апелляционного суда от 19.05.2020 и постановление Арбитражного суда Уральского округа от 25.08.2020 по делу № А50-31500/2019 возвратить заявителю.Судья Верховного СудаРоссийской Федерации М.К. Антонова Суд: Верховный Суд РФ (подробнее) Истцы: ООО НАУЧНО-ИССЛЕДОВАТЕЛЬСКИЙ ИНСТИТУТ "ПЕРМГЕОЛОГИЯ" (подробнее) Ответчики: ОСП по г. Березники и Усольскому району УФССП России по Пермскому краю (подробнее) УФССП по ПК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