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10.12.2019, оставленным без изменения постановлением Арбитражного суда Уральского округа от 25.06.2020, в удовлетворении иска отказано вследствие предъявления требования ненадлежащим лицом. Арбитражный суд Уральского округа постановлением от 25.06.2020 решение от 10.12.2019 и постановление Арбитражного суда Уральского округа от 25.06.2020 оставил без изменения. В кассационной жалобе общество просит об отмене судебных актов, ссылаясь на неправомерную оценку условий заключенных договоров цессии, несоответствие выводов судов фактическим обстоятельствам дела и нарушения в применении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Исследовав обстоятельства дела, суды установили, что требование возмещения по договору ОСАГО передано потерпевшим по договору цессии от 29.08.2017, на момент рассмотрения спора не расторгнутому, не признанному недействительным и предшествовавшему договору цессии от 05.12.2018 с истцом. Учитывая установленные юридически значимые действия цедента и цессионариев в совокупности, а также пункт 4 статьи 390 Гражданского кодекса Российской Федерации, у судов отсутствовали основания считать, что истец, заключая договор уступки и реализуя возникшее из него право, действовал добросовестно. Несогласие заявителя с оценкой значения актов судов общей юрисдикции для настоящего дела и непривлечение в качестве третьего лица первого цессионария вопреки доводам заявителя не свидетельствуют о процессуальных нарушениях и не влияют на судьбу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«Афари»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"АФАРИ" (подробнее) Сергеев А.И. представитель истца (подробнее) Ответчики: ПАО СК "Росгосстрах" (подробнее) ПАО Страховая компания "Росгосстрах" в лице Оренбургского филиала (подробнее) Иные лица: Арбитражный суд Уральского округа (подробнее) Восемнадцатый арбитражный апелляционный суд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