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Семченко Евгений Владимирович обратился в суд с заявлением о признании недействительной сделки по перечислению денежных средств должником в адрес публичного акционерного общества Банк ВТБ (далее – банк), применении последствий недействительности сделки в виде возврата в конкурсную массу денежных средств в сумме 140 000 000 рублей. Определением Арбитражного суда Московской области от 28.10.2019, оставленным без изменения постановлением Десятого арбитражного апелляционного суда от 19.03.2020, заявление удовлетворено частично. Платёж должника в пользу банка в размере 14 000 000 рублей признан недействительной сделкой, применены последствия её недействительности в виде взыскания с банка в конкурсную массу названной суммы; в остальной части в удовлетворении заявленного требования отказано. Постановлением Арбитражного суда Московского округа от 21.07.2020 вышеуказанные судебные акты в удовлетворённой части требований отменены, в отменённой части обособленный спор направлен на новое рассмотрение в Арбитражный суд Московской области. В остальной части определение суда первой инстанции от 28.10.2019 и постановление апелляционного суда от 19.03.2020 оставлены без изменения. 2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соответствующий арбитражный суд.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61.3, 134, 138, 142, 213.27 Федерального закона от 26.10.2002 № 127-ФЗ «О несостоятельности (банкротстве)», пунктом 29.3 постановления Пленума Высшего Арбитражного Суда Российской Федерации от 23.12.10 № 63 «О некоторых вопросах, связанных с применением главы III.1 Федерального закона «О несостоятельности (банкротстве)», пришли к правильным выводам о совершении оспариваемой сделки в пользу банка как залогового кредитора должника и сохранения за ним указанного статуса, обоснованно отклонив возражения заявителя об обратном.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изложенные в кассационной жалобе, были предметом рассмотрения судов и не свидетельствуют о неправильном применении судами норм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ALTONEX MANAGEMENT LIMITED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