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Лутовинова Ольга Юрьевна обратилась в суд с заявлением о признании должника несостоятельным (банкротом). Решением Арбитражного суда города Москвы от 25.11.2019, оставленным без изменения постановлениями Девятого арбитражного апелляционного суда от 28.02.2020 и Арбитражного суда Московского округа от 08.07.2020, должник признан банкротом. В отношении него введена процедура реализации имущества гражданина, утверждён финансовый управляющий.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Признавая должника банкротом и вводя процедуру реализации его имущества,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213.3, 213.6, 213.13, 213.17, 213.24 Федерального закона от 26.10.2002 № 127-ФЗ «О несостоятельности (банкротстве)», с учётом разъяснений, содержащихся в постановлении Пленума Верховного Суда РФ от 13.10.2015 № 45 «О некоторых вопросах, связанных с введением в действие процедур, применяемых в делах о несостоятельности (банкротстве) граждан», исходил из того, что предъявленное к нему требование подтверждено документально, последний отвечал признакам неплатёжеспособности, ходатайствовал о введении указанной процедуры банкротства и не соответствовал требованиям для утверждения плана реструктуризации. С указанными выводами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Матвееву Андрею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