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«Главная дорога» (далее – общество) обратилось в Арбитражный суд города Москвы с заявлением к Межрайонной инспекции Федеральной налоговой службы по крупнейшим налогоплательщикам № 11 (далее – инспекция) о признании частично недействительным решения от 18.12.20018 № 14-13/3092. Решением Арбитражного суда города Москвы от 18.11.2019, оставленным без изменения постановлением Девятого арбитражного апелляционного суда от 12.02.2020, обществу отказано в удовлетворении заявления. Арбитражный суд Московского округа постановлением от 03.07.2020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общества по приобретению строительно-монтажных работ у общества с ограниченной ответственностью «АрСиКар-Сервис» (далее – контрагент) не отвечают признакам реальности и направлены на получение необоснованной налоговой выгоды, руководствуясь положениями статей 169 , 171 , 172 , 252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 правомерности решения инспекции в оспариваемой части. При этом суды установили, что указанный контрагент не обладал необходимыми материальными ресурсами для осуществления соответствующей деятельности, движение денежных средств по счетам контрагентов носило транзитный характер, фактически был организован формальный документооборот, имитирующий спорные хозяйственные операции по приобретению обществом подрядных работ у указанного контрагента, в целях получения необоснованной налоговой выгоды. Как установлено судами, спорные подрядные работы выполнялись не контрагентом, а иными лицами и силами самого общества.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 контрагентом.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 контрагентом. При этом суды установили создание формального документооборота, имитирующего приобретение обществом подрядных работ у указанного контрагента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Сам по себе факт выполнения спорных работ не свидетельствует о выполнение этих работ силами указанного контрагента, при том, что, как установлено судами, спорные работы осуществлялись не контрагентом, а силами иных лиц и самим обществом.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"ГЛАВНАЯ ДОРОГА" (подробнее) Ответчики: мифнс 11 по крупнейшим налогоплательщикам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