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Краснодарского края от 19.12.2019, оставленным без изменения постановлением Пятнадцатого арбитражного апелляционного суда от 06.03.2020, в удовлетворении заявленных требований отказано. Арбитражный суд Северо-Кавказского округа постановлением от 22.07.2020 названные судебные акты отменил, заявление общества удовлетворил. В кассационной жалобе антимонопольный орган ссылается на нарушение судом кассационной инстанции норм права при вынесении обжалуемого постановления.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постановлением управления от 14.08.2019 по делу № 023/04/9.21-989/2019 общество привлечено к административной ответственности, предусмотренной частью 2 статьи 9.21 КоАП РФ в виде штрафа в размере 1 000 000 рублей. Представлением от 14.08.2019 на общество возложена обязанность по устранению причин и условий, способствовавших совершению административного правонарушения, предусмотренного частью 2 статьи 9.21 КоАП РФ. Не согласившись с ненормативными актами антимонопольного органа, общество обратилось в арбитражный суд. Частью 1 статьи 9.21 КоАП РФ установлена ответственность за нарушение субъектом естественной монополии правил (порядка обеспечения) Кодекса Российской Федерации об административных правонарушениях недискриминационного доступа или установленного порядка подключения (технологического присоединения) к магистральным нефтепроводам и (или) магистральным нефтепродуктопроводам, электрическим сетям, тепловым сетям, газораспределительным сетям или централизованным системам горячего водоснабжения, холодного водоснабжения и водоотведения, либо нарушение собственником или иным законным владельцем объекта электросетевого хозяйства правил недискриминационного доступа к услугам по передаче электрической энергии, либо препятствование собственником или иным законным владельцем водопроводных и (или) канализационных сетей транспортировки воды по их водопроводным сетям и (или) транспортировке сточных вод по их канализационным сетям. В соответствии с частью 2 статьи 9.21 КоАП РФ повторное совершение административного правонарушения, предусмотренного частью 1 настоящей статьи, влечет наложение административного штрафа на юридических лиц в размере от шестисот тысяч до одного миллиона рублей. Отказывая в удовлетворении заявления, суды первой и апелляционной инстанций пришли к выводу о том, что нарушение установленного императивно срока выполнения мероприятий по технологическому присоединению со стороны сетевой организации свидетельствует о наличии в действиях общества события правонарушения, предусмотренного частью 2 статьи 9.21 КоАП РФ. С учетом обоснованности выводов управления о допущенном обществом правонарушении суды признали законным представление об устранении причин и условий, способствовавших совершению административного правонарушения. Суд кассационной инстанции счел выводы судов ошибочными. Отменяя принятые по делу судебные акты первой и апелляционной инстанций, суд кассационной инстанции, руководствуясь положениями КоАП РФ, Правилами подключения (технологического присоединения) объектов капитального строительства к сетям газораспределения, утвержденными постановлением Правительства Российской Федерации от 30.12.2013 № 1314, пришел к выводу о наличии оснований для удовлетворения заявленных требований. При этом суд округа исходил из недоказанности антимонопольным органом наличия в действиях заявителя события и состава административного правонарушения, ответственность за совершение которого предусмотрена частью 2 статьи 9.21 КоАП РФ. Суд указал, что в постановлении о привлечении общества к ответственности не конкретизированы мероприятия по фактическому технологическому присоединению объекта капитального строительства ФИО1 к сетям газораспределения, в неосуществлении которых выразилось вмененное обществу правонарушение. Кроме того, суд кассационной инстанции отметил, что управление, делая вывод о наличии вины общества в неосуществлении мероприятий по подключению, документально не опровергло доводы общества о непредоставлении ФИО1 установленных договором документов, что лишает общество как исполнителя возможности предоставить объект на мониторинг и подключить. Доводы, изложенные в кассационной жалобе, не свидетельствуют о существенных нарушениях судом округа норм материального и норм процессуального права, которые повлияли на исход дела и без устранения которых невозможно восстановление прав и интересов заявителя, в связи с чем оснований для передачи жалобы на рассмотрение в судебном заседании Судебной коллегии Верховного Суда Российской Федерации не имеется.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антимонопольной службы по Краснодарскому краю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АО "Краснодаргоргаз" (подробнее) Ответчики: Управление Федеральной антимонопольной службы по Краснодарскому краю (подробнее) УФАС по КК (подробнее) УФАС по Краснодарскому краю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