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Тульской области от 30.09.2019, оставленным без изменения постановлением Двадцатого арбитражного апелляционного суда от 03.03.2020 и постановлением Арбитражного суда Центрального округа от 20.07.2020, в удовлетворении заявленного требования отказано. В кассационной жалобе, поданной в Верховный Суд Российской Федерации, общество просит отменить судебные акты,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доначисления 31 032 207 рублей НДС, начисления соответствующих сумм пеней и штрафа, а также предложения внести соответствующие исправления в документы бухгалтерского и налогового учета, послужил вывод налогового органа о неправомерном применении обществом налоговых вычетов по НДС на основании счетов-фактур, оформленных от имени ООО «Транснефтьсервис С» (агентский договор на покупку электрической энергии и мощности) и ПАО ГК «ТНС энерго» (договор о передаче полномочий единоличного исполнительного органа). Оценив представленные в материалы дела доказательства, суды, руководствуясь положениями статей 169 , 171 , 172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наличии у инспекции правовых оснований для принятия решения в оспариваемой части. Судебные инстанции исходили из доказанности налоговым органом совокупности обстоятельств, свидетельствующих о получении обществом (ранее - ОАО «Тульская энергосбытовая компания») необоснованной налоговой выгоды путем создания формального документооборота по наделению ПАО ГК «ТНС энерго» (ранее - ООО «Транснефтьсервис С») имуществом АО «ТНС энерго Тула» до налогообложения, использования гражданско-правовой конструкции (договорных отношений) в целях искусственного завышения расходов на сумму не понесенных затрат и последующего вывода денежных средств за пределы территории Российской Федерации. Суды указали, что заключение агентских договоров и договоров управления на покупку электроэнергии (мощности) не обусловлено разумными экономическими целями, поскольку покупка (продажа) электроэнергии (мощности) и ее транспортировка неразрывно связаны и являются непрерывным процессом в электроэнергетике. При этом документального подтверждения оказания предусмотренных агентским договором и договором управления услуг (выполнения работ) силами ПАО ГК «ТНС Энерго» (ООО «Транснефтьсервис С») не представлено. Напротив, расчеты на покупку электрической энергии (мощности) производились со счетов общества, а предусмотренные договорами обязанности до момента их заключения выполняли штатные сотрудники общества, которые формально были переведены в штат ПАО ГК «ТНС энерго» (ООО «Транснефтьсервис С») без какого-либо существенного изменения трудовых функций по отношению к обществу, однако затраты проверяемого налогоплательщика в результате заключения спорных договоров многократно увеличились и с расходами на содержание сотрудника в штате общества не сопоставимы. Доводы, касающиеся доказательственной базы (в частности, экспертного заключения), подлежат отклонению, поскольку данный вопрос разрешается судами первой и апелляционной инстанций в каждом конкретном случае, исходя из обстоятельств дела, и входит в круг вопросов, рассмотрение которых не относится к компетенции суда, рассматривающего дело в порядке кассационного производства. Иные доводы, изложенные в кассационной жалобе, в том числе о формировании в бюджете источника возмещения НДС и неверном определении налоговых обязательств, являлись предметом рассмотрения судов, не опровергают их выводы и не подтверждают существенных нарушений норм материального и процессуального права, повлиявших на исход дела. По существу доводы жалобы направлены на переоценку представленных сторонами в материалы дела доказательств, выражают несогласие с выводами судов по фактическим обстоятельствам дела и основаны на ином применении к ним положений закона,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«ТНС энерго Тула»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"ТНС Энерго Тула" (подробнее) Ответчики: Межрайонная ИФНС России по крупнейшим налогоплательщикам №11 (подробнее) Межрайонная ИФНС России по крупнейшим налогоплательщикам Тульской области (подробнее) Иные лица: Межрайонная инспекция Федеральной налоговой службы №13 по Тульской области (подробнее) МИФНС №11 по Тульской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