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Ульяновской области от 10.02.2020, оставленным без изменения постановлением Одиннадцатого арбитражного апелляционного суда от 28.05.2020 и постановлением Арбитражного суда Поволжского округа от 21.07.2020, встречное исковое заявление общества возвращено.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Возвращая встречное исковое заявление, суд первой инстанции, руководствуясь положениями статей 4 , 125 , 126 , 129 , 132 Арбитражного процессуального кодекса Российской Федерации, пришел к выводу о несоблюдении заявителем условий для обращения в суд с рассматриваемым исковым заявлением, поскольку заявителем не приложены доказательства, свидетельствующие о соблюдении претензионного порядка, что является основанием для возвращения встречного искового заявления по основаниям, установленным пунктом 5 части 1 статьи 129 АПК РФ . Суды апелляционной инстанции и округа поддержали выводы суда первой инстанции. При этом суд округа отметил, что на момент рассмотрения кассационной жалобы требования по первоначальному заявлению в рамках настоящего дела рассмотрены судом по существу. В связи с чем, отсутствует возможность рассмотрения встречного иска одновременно с первоначальным. Кроме того, возвращение встречного искового заявления не препятствует повторному обращению общества с таким же требованием в арбитражный суд в самостоятельном порядке.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процессуального права, повлиявших на исход дела. Указанные доводы повторяют позицию заявителя по спору, не опровергают выводы судов, основаны на ином толковании норм процессуального права, что не может служить основанием для передачи жалобы на рассмотрение в Судебной коллегии Верховного Суда Российской Федерации.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«ДАРС-Строительство»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"ВЕРСАЛЬ ГРУППА КОМПАНИЙ" (подробнее) Ответчики: ООО "ДАРС-СТРОИТЕЛЬСТВО"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