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21.01.2020, оставленным без изменения постановлением Пятнадцатого арбитражного апелляционного суда от 20.05.2020 и постановлением Арбитражного суда Северо-Кавказского округа от 19.08.2020, исковое требование удовлетворено, с учреждения в пользу общества взыскано 9 521 773 рубля 50 копеек задолженности и 70 609 рублей судебных расходов по уплате государственной пошлины.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(государственный подрядчик) заключен государственный контракт на выполнение строительно-монтажных работ для государственных нужд. Предусмотренные контрактом работы выполнены обществом и оплачены учреждением согласно стоимости работ, установленной контрактом. Вместе с тем, на завершающем этапе строительства у подрядчика возникла необходимость замены непригодного (просадочного) грунта для обустройства основания автодороги. Без замены непригодного грунта продолжать строительство было невозможно, а в случае продолжения такого строительства результатом явилась бы непригодная для длительного использования автодорога; без укрепления основания и замены просадочных грунтов асфальтобетонное покрытие автодороги не соответствовало бы стандартам и по истечении времени деформировалось. Необходимость замены просадочного грунта основания автодороги и работы по его замене освидетельствованы специалистами учреждения, в связи с чем составлена исполнительная документация на дополнительные работы и проведены лабораторные исследования грунта. На основании заключения лаборатории и смет общество уведомило учреждение о необходимости проведения работ, без которых дальнейшее строительство невозможно. Стоимость выполненных дополнительных работ составила 9 521 773 рубля 05 копеек. Отказ от оплаты дополнительных работ послужил основанием для обращения общества с настоящим иском в арбитражный суд. Оценив представленные в материалы дела доказательства, суды, руководствуясь положениями статей 1, 3,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309 , 310 , 424 , 702 , 709 , 711 , 743 , 753 , 763 Гражданского кодекса Российской Федерации, правовой позицией, изложенной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 и пункте 12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наличии у учреждения обязанности по оплате произведенных обществом дополнительных работ по замене просадочного грунта. Судебные инстанции исходили из согласования сторонами спорных дополнительных работ, не носящих самостоятельного характера и необходимых для исполнения контракта в целом. Невыполнение данных работ препятствовало осуществлению работ в рамках заключенного между сторонами государственного контракта и не позволило бы подрядчику исполнить свои обязательства в полном объеме. При этом выполнение работ подтверждено материалами дела, ответчиком не оспорено, о недостатках работ при их приемке не заявлено, а стоимость дополнительных работ не превышает 10 процентов от цены контракта. Доводы, изложенные в кассационной жалобе, сводятся к повторению позиции учреждения об отсутствии согласования дополнительных объемов работ, являлись предметом рассмотрения судов и получили правовую оценку с учетом установленных обстоятельств дела. Несогласие заявителя с выводами судов и иная оценка им фактических обстоятельств дела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«2 центр заказчика-застройщика войск национальной гвардии Российской Федерации (войсковая часть 6895, г. Ростов-на-Дону)»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"Дорстрой" (подробнее) Ответчики: ФЕДЕРАЛЬНОЕ ГОСУДАРСТВЕННОЕ КАЗЕННОЕ УЧРЕЖДЕНИЕ "2 ЦЕНТР ЗАКАЗЧИКА-ЗАСТРОЙЩИКА ВОЙСК НАЦИОНАЛЬНОЙ ГВАРДИИ РОССИЙСКОЙ ФЕДЕРАЦИИ (ВОЙСКОВАЯ ЧАСТЬ 6895, Г. РОСТОВ-НА-ДОНУ)"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