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Ярославской области от 16.06.2019, оставленным без изменения постановлением Второго арбитражного апелляционного суда от 06.12.2019 и постановлением Арбитражного суда Волго-Вятского округа от 12.08.2020, в удовлетворении заявленного требования отказано. В кассационных жалобах, поданных в Верховный Суд Российской Федерации, общество и ФИО1, ссылаясь на существенное нарушение норм права, просят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не установлено оснований,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инспекцией проведена выездная налоговая проверка общества за период с 01.01.2012 по 31.12.2014, по результатам составлен акт и вынесено решение от 31.03.2017 № 15-17/1/9. Данным решением общество привлечено к налоговой ответственности по пунктам 1, 3 статьи 122 Налогового кодекса Российской Федерации (далее – Налоговый кодекс) в виде штрафов в сумме 39 788 070 рублей 20 копеек, доначислено 316 249 227 рублей налога на добавленную стоимость (далее – НДС) и 25 012 227 рублей налога на прибыль, начислены соответствующие суммы пеней по данным налогам. Кроме того, налогоплательщику предложено уменьшить на исчисленный в завышенном размере налог на прибыль за 2012 год по сроку уплаты 28.03.2013 в сумме 2 408 799 рублей и внести необходимые исправления в документы бухгалтерского и налогового учета. Основанием для принятия решения послужил вывод налогового органа о занижении обществом налоговой базы за счет сокрытия части выручки (разницы между стоимостью, по которой товар приобретен у иностранной компании, и реальной выручкой, полученной от продажи товара фактическим покупателям) путем формальной реализации импортного химического сырья по цепочке искусственно введенных фирм – ООО «ИнтерХим» и ООО «ТимКорп». Признавая решение инспекции законным, суды, оценив представленные в материалы дела доказательства, руководствуясь положениями статей 105.1 , 153 , 154 , 169 , 171 , 172 , 247 , 249 , 252 Налогового кодекса,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пришли к выводу о доказанности совокупности обстоятельств, свидетельствующих о создании обществом схемы, направленной на получение необоснованной налоговой выгоды путем занижения доходов от реализации продукции с целью уменьшения налоговых обязательств и вывода части прибыли через подконтрольные организации ООО «ИнтерХим» и ООО «ТимКорп» за пределы Российской Федерации. Суды указали на формальное включение ООО «ИнтерХим» и ООО «ТимКорп» в цепочку продажи химической продукции действительным покупателям при фактическом осуществлении таможенного оформления и доставки товаров до конечных покупателей, обеспечении приемки товара по количеству и качеству, а также ведении бухгалтерского учета непосредственно самим обществом. Доводы, изложенные в кассационных жалобах, в том числе о ненадлежащем рассмотрении заявления ФИО1 о фальсификации доказательств, неверном определении налоговых обязательств общества, сопоставимости цен реализации химической продукции с ценами на закупку аналогичного сырья у крупных импортеров, являлись предметом рассмотрения судов и получили надлежащую правовую оценку с учетом установленных обстоятельств спора. Приведенные доводы не опровергают выводы судов, не подтверждают существенного нарушения норм материального и процессуального права, повлиявших на исход дела, по сути, направлены на переоценку доказательств и установление по делу иных фактических обстоятельств, что не может служить основанием для передачи жалоб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«Научно- производственная коммерческая фирма «Контур» и ФИО1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"Научно-производственная коммерческая фирма "Контур" (подробнее) Ответчики: Межрайонная инспекция Федеральной налоговой службы №5 по Ярославской области (подробнее) Иные лица: Уполномоченный по защите прав предпринимателей в ЯО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