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Производственно- строительное предприятие «Качество и Надежность» (далее – истец) обратилось в Арбитражный суд города Москвы с иском к федеральному государственному унитарному предприятию Центр «Звездный» (далее – ответчик) о взыскании задолженности за выполненные работы в сумме 17 654 157 рублей 14 копеек, неустойки в сумме 141 233 рублей 26 копеек, начисленной за период с 21.09.2018 по 22.10.2018. Решением Арбитражного суда города Москвы от 13.05.2019 истцу отказано в удовлетворении заявленных требований. Постановлением Девятого арбитражного апелляционного суда от 28.01.2020 решение суда первой инстанции отменено с ответчика в пользу истца взыскан долг в сумме 16 314 616 рублей 29 копеек, в удовлетворении остальной части требований истцу отказано. Арбитражный суд Московского округа постановлением от 02.07.2020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постановления судов апелляционной и кассационной инстанций, в которой просит их отменить и направить дело на новое рассмотрение.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подрядчиком по заключенному с ответчиком (заказчиком) государственному контракту, истцом были выполнены работы, не оплаченные заказчиком, стоимость которых с учетом проведенной судебной экспертизы составляет 16 314 616 рублей 29 копеек, руководствуясь положениями Гражданского кодекса Российской Федерации, суд апелляционной инстанции пришел к выводу о правомерности требований истца в указанной части и удовлетворил их. Поскольку стоимость подлежащей оплате работы была определена только в ходе судопроизводства, суд апелляционной инстанции отказал истцу в удовлетворении требований о взыскании неустойки. Суд кассационной инстанции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обстоятельств дела, связанных с действиями сторон при исполнении условий государственного контракта.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ПРОИЗВОДСТВЕННО-СТРОИТЕЛЬНОЕ ПРЕДПРИЯТИЕ "КАЧЕСТВО И НАДЕЖНОСТЬ" КИН. (подробнее) Ответчики: ФГУП Центр "Звездный" (подробнее) Иные лица: ГК по космической деятельности "Роскосмос"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