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«Стандартпромремонт» (далее – истец) обратилось в Арбитражный суд города Москвы с иском к государственному казенному учреждению города Москвы «Дирекция по обеспечению деятельности организаций труда и социальной защиты населения города Москвы» (далее – ответчик) о взыскании убытков в размере 2 080 059 рублей 82 копеек и о признании недействительным решения от 30.10.2018 об одностороннем отказе от исполнения обязательств по государственному контракту от 19.09.2018 № 0173200001418000963/1039793 (далее – государственный контракт). Решением Арбитражного суда города Москвы от 17.02.2020, оставленным без изменения постановлением Девятого арбитражного апелляционного суда от 02.06.2020, истцу отказано в удовлетворении заявленных требований. Арбитражный суд Московского округа постановлением от 10.08.2020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исполнителем по заключенному с ответчиком (заказчиком) государственному контракту, истец не проявил ту степень заботливости и осмотрительности, которая требовалась от него при исполнении контракта, и допустил ненадлежащее исполнение принятых на себя по контракту обязательств, а именно: не приступил к оказанию услуг в ГБУ ПРИ «Красная Пахра», при том что заказчик неоднократно информировал исполнителя об обнаруженных фактах ненадлежащего исполнения обязательств, уведомлял о недопустимости таких нарушений и возможности применения мер ответственности, а направленные в адрес истца многочисленные обращения оставлены без ответа и каких-либо объяснений или доказательств совершения действий, направленных на исполнение контракта, в подтверждение своей добросовестности истцом не представлено, руководствуясь положениями Гражданского кодекса Российской Федерации, учитывая условия контракта и действия сторон по его исполнению, принимая во внимания обстоятельства, послужившие основанием для принятия антимонопольным органом решения по факту одностороннего отказа ответчика от исполнения государственного контракта, суды пришли к выводу об отсутствии оснований для удовлетворения заявленных истцом требований. При этом отказывая в удовлетворении требования истца о взыскании убытков в виде представительских расходов в антимонопольном органе и расходов на оформление банковской гарантии, суды указали, что решение ответчика о расторжении контракта в установленном порядке незаконным не признано, и, соответственно, истец не доказал наличие причинно-следственной связи между возникшими у него убытками и незаконными действиями ответчика, а расходы по оформлению банковской гарантии в любом случае являлись невозвратными для истца, следовательно, действия ответчика не находятся в прямой причинно-следственной связи с заявленным ко взысканию ущербом в виде возмещения расходов на оформление банковской гарантии.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обстоятельств дела.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СТАНДАРТПРОМРЕМОНТ (подробнее) Ответчики: ГОСУДАРСТВЕННОЕ КАЗЕННОЕ УЧРЕЖДЕНИЕ ГОРОДА МОСКВЫ "ДИРЕКЦИЯ ПО ОБЕСПЕЧЕНИЮ ДЕЯТЕЛЬНОСТИ ОРГАНИЗАЦИЙ ТРУДА И СОЦИАЛЬНОЙ ЗАЩИТЫ НАСЕЛЕНИЯ ГОРОДА МОСКВЫ"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