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26.08.2019, оставленным без изменения постановлениями Девятого арбитражного апелляционного суда от 19.11.2019 и Арбитражного суда Московского округа от 20.07.2020, в удовлетворении заявленного требования отказано. В кассационной жалобе предприниматель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Минтранса России, оформленным письмом от 29.06.2018 № 03-03/14237-ИС, сведения о маршрутах регулярных перевозок, проходящих в границах Краснодарского края и Республики Адыгея, исключались из реестра межрегиональных маршрутов регулярных перевозок в связи с переходом в категорию смежных межрегиональных маршрутов регулярных перевозок. Поскольку в указанных сведениях маршрут № 106 сообщением «Краснодар - Горячий Ключ» отсутствовал, он не был включен в реестр смежных межрегиональных маршрутов Краснодарского края. Полагая свои права нарушенными, предприниматель обратился в арбитражный суд с настоящим заявлением.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Закон об организации перевозок), Федерального закона от 29.12.2017 № 480-ФЗ «О внесении изменений в Федеральный закон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суды пришли к выводу об отсутствии совокупности необходимых условий для удовлетворения требования предпринимателя. Судебные инстанции исходили из отсутствия доказательств, свидетельствующих о нарушении оспариваемым решением Минтранса России прав и интересов заявителя в сфере предпринимательской деятельности. При этом суды установили, что сведения о маршруте № 106 «Краснодар - Горячий Ключ» не внесены в реестр межрегиональных маршрутов ввиду отсутствия согласованного и утвержденного паспорта маршрута № 106 «Краснодар - Горячий Ключ» (данные согласования были отозваны уполномоченными органами Краснодарского края и Республики Адыгея), в связи с чем данный маршрут не был включен и в реестр смежных межрегиональных маршрутов Краснодарского края. Суды отметили, что заявитель был осведомлен о нормах и требованиях Закона об организации перевозок и имел возможность в установленные законом сроки внести сведения о маршруте регулярного сообщения № 106 «Краснодар - Горячий Ключ» в реестр межрегиональных маршрутов регулярных перевозок, размещенный на официальном сайте Минтранса России, или оспорить решение о не включении соответствующей информации в соответствующий реестр в установленном законом порядке.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выражают несогласие предпринимателя с выводами судов по обстоятельствам спора 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Решетникова И.Ю. (подробнее) Ответчики: Министерство транспорта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