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действующей в интересах общества с ограниченной ответственностью «Мета Дизайн» (далее – Общество), обратился в Арбитражный суд Красноярского края с иском к ФИО2 о взыскании убытков, составляющих 5 925 000 рублей реального ущерба и 1 189 485 рублей 26 копеек упущенной выгоды. К участию в деле в качестве третьих лиц, не заявляющих самостоятельных требований относительно предмета спора, привлечены ФИО3, ФИО4. Решением Арбитражного суда Красноярского края от 01.10.2019, оставленным без изменения постановлением Третьего арбитражного апелляционного суда от 20.02.2020 и постановлением Арбитражного суда Восточно-Сибирского округа от 26.06.2020,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неправильное применение норм права о сроке исковой давности, который, по мнению ФИО1, не является пропущенным, поскольку впервые об отсутствии протоколов о распределении дивидендов было заявлено 18.10.2016 в рамках дела № А33-18722/2016. По мнению заявителя, суды необоснованно отказали во взыскании упущенной выгоды, им доказана необходимая совокупность условий для такого взыскания.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момент создания Общества его участниками являлись ФИО3 и ФИО2, которым принадлежало по 50% долей уставного капитала юридического лица; генеральным директором хозяйствующего субъекта являлся последний. Общество в период с 14.01.2013 по 28.12.2015 по платежным поручениям, представленным в материалы дела, перечислило ФИО2 и ФИО3 денежные средства, с указанием в назначении платежа: «дивиденды от работы общества по протоколу...». При этом соответствующие протоколы общих собраний, на которых принимались решения о распределении прибыли, в Обществе отсутствуют. Между ФИО3 (продавец) и ФИО1 (покупатель) 22.11.2016 заключен договор № 24АА 2471840, согласно которому продавец продал свою долю в уставном капитале Общества (50%) покупателю; указанный договор нотариально удостоверен. Названные обстоятельства установлены решением Арбитражного суда Красноярского края по делу № А33-18722/2016, в котором рассмотрен встречный иск Общества к ФИО3 о взыскании полученных денежных средств в качестве неосновательного обогащения; решением от 24.07.2018 по указанному делу удовлетворен встречный иск: в пользу Общества взыскано 5 925 000 рублей неосновательного обогащения и 1 189 485 рублей 26 копеек процентов за пользование чужими денежными средствами. В рамках настоящего спора ФИО1 ссылается на то, что перечисление ФИО2, как единоличным исполнительными органом Общества, 5 925 000 рублей Иванову А.А. в отсутствие правовых оснований (решений общих собраний участников) повлекло причинение убытков на указанную сумму, также в виде упущенной выгоды в размере 1 189 485 рублей 26 копеек. Исследовав и оценив по правилам статьи 71 АПК РФ представленные доказательства, руководствуясь статьями 195 , 199 , 200 Гражданского кодекса Российской Федерации (далее – Гражданский кодекс),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о взыскании реального ущерба по основанию пропуска срока исковой давности, который начал исчисляться с момента последнего перечисления ответчиком денежных средств (28.12.2015), о чем знал ФИО3, тогда как с настоящими требованиями ФИО1 обратился в арбитражный суд только 22.02.2019. Руководствуясь статей 15 Гражданского кодекса и разъяснениями, изложенными в пунктах 12, 14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требований в части взыскания упущенной выгоды, правомерно указав, что данная сумма фактически является мерой гражданско-правовой ответственности, предусмотренной статьей 395 Гражданского кодекса и примененной к ФИО3 решением Арбитражного суда Красноярского края по делу № А33-18722/2016.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"Мета Дизайн" (подробнее) Ответчики: Потехин Артём Сергеевич (подробнее) Иные лица: АО "Альфа-Банк" (подробнее) Межрайонной инспекции Федеральной налоговой службы №23 по Красноярскому краю (подробнее) ПАО Банк "Финансовая Корпорация Открытие" (подробнее) Пятый арбитражный апелляционный суд (подробнее) Управление по вопроса миграции по Приморскому краю (подробнее) Управление по вопросам миграции по КК (подробнее) Управление по вопросам миграции по Новосибирской обл. (подробнее) Управления Федеральной службы судебных приставов по Красноярскому краю в лице Отдела судебных приставов по Октябрьскому району г. Красноярска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