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«Ткани Оретекс» обратилось в Арбитражный суд Московской области с иском к ФИО1 о взыскании 4 028 154 рублей 99 копеек убытков, признании недействительными действий по выплате ответчику ежемесячных премий, разовых премий, выплат в виде материальной помощи, выплат за отработанные выходные дни, осуществленные в период с сентября 2013 года по сентябрь 2018 года. К участию в деле в качестве третьих лиц, не заявляющих самостоятельных требований относительно предмета спора, привлечены ООО «ИнвестТекстильПром», акционерное общество (далее – АО) «Группа компаний Оретекс». Решением Арбитражного суда Московской области от 25.09.2019, оставленным без изменения постановлением Десятого арбитражного апелляционного суда от 25.02.2020 и постановлением Арбитражного суда Московского округа от 30.06.2020, в удовлетворении требований отказано. В кассационных жалобах, поданных в Верховный Суд Российской Федерации, заявители просят отменить состоявшиеся судебные акты, направить дело на новое рассмотрение, ссылаясь на существенные нарушения судами норм материального и процессуального права. В обоснование доводов жалобы ООО «Ткани Оретекс» указывает, что при рассмотрении спора не были учтены обстоятельства, установленные решением Орехово-Зуевского городского суда по делу № 2-86/2019, имеющие преюдициальное значение для настоящего спора. Ответчик, по мнению заявителя, ни имел оснований для начисления и выплаты спорных сумм, так как должно было осуществляться по решению общего собрания. ООО «ИнвестТекстильПром» в своей кассационной жалобе заявлены аналогичные доводы. В свою очередь, АО «Группа компаний Оретекс», помимо ссылки на преюдициальность судебного акта по делу № 2-86/2019, также указывает на ошибочность выводов судебных инстанций об истечении срока исковой давности по части заявленных требований.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избран в качестве генерального директора ООО «Ткани Оретекс» с установленной заработной платой в размере 40 000 рублей. 26.09.2018 трудовой договор прекращен на основании пункта 2 части 1 статьи 278 Трудового кодекса Российской Федерации; новым генеральным директором избран ФИО2. В обоснование требований ООО «Ткани Оретекс» указало на то, что ФИО1 в период работы генеральным директором с установленной заработной платой, в отсутствие решения работодателя и правовых оснований осуществлял выплату себе ежемесячных и разовых премий, материальной помощи, чем причинил обществу убытки, что установлено в результате проведенной ревизионной проверки. Указанные обстоятельства послужили основанием для обращения ООО «Ткани Оретекс»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выводам об отсутствии необходимой совокупности условий для привлечения ФИО1 к гражданско-правовой ответственности в виде возмещения убытков; с учетом положений трудового законодательства, само по себе начисление генеральным директором дополнительных выплат, премий, денежных вознаграждений, не повлекшее негативных последствий для юридического лица, при отсутствии доказательств недобросовестности и неразумности действий единоличного исполнительного органа при управлении хозяйствующим субъектом, не является основанием для удовлетворения требований. Кроме того, руководствуясь статьями 196 , 199 , 200 Гражданского кодекса, суды признали пропуск ООО «Ткани Оретекс» срока исковой давности за период с сентября 2013 года по декабрь 2015 года.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«Ткани Оретекс», акционерного общества «Группа компаний Оретекс», общества с ограниченной ответственностью «ИнвестТекстильПром»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 ТКАНИ ОРЕТЕКС" (подробнее) Иные лица: АО "ГРУППА КОМПАНИЙ ОРЕТЕКС" (подробнее) ООО "ИНВЕСТТЕКСТИЛЬПРОМ"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